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8DAE7" w14:textId="3648D55D" w:rsidR="005815F3" w:rsidRDefault="00000000">
      <w:pPr>
        <w:spacing w:after="0" w:line="276" w:lineRule="auto"/>
        <w:jc w:val="right"/>
        <w:rPr>
          <w:rFonts w:cs="Calibri"/>
          <w:color w:val="auto"/>
        </w:rPr>
      </w:pPr>
      <w:bookmarkStart w:id="0" w:name="_Hlk506193201"/>
      <w:r>
        <w:rPr>
          <w:rFonts w:cs="Calibri"/>
          <w:color w:val="auto"/>
        </w:rPr>
        <w:t xml:space="preserve">Chełm Śląski, dnia </w:t>
      </w:r>
      <w:r w:rsidR="00FA72C3">
        <w:rPr>
          <w:rFonts w:cs="Calibri"/>
          <w:color w:val="auto"/>
        </w:rPr>
        <w:t>0</w:t>
      </w:r>
      <w:r w:rsidR="00C10151">
        <w:rPr>
          <w:rFonts w:cs="Calibri"/>
          <w:color w:val="auto"/>
        </w:rPr>
        <w:t>4</w:t>
      </w:r>
      <w:r>
        <w:rPr>
          <w:rFonts w:cs="Calibri"/>
          <w:color w:val="auto"/>
        </w:rPr>
        <w:t>.0</w:t>
      </w:r>
      <w:r w:rsidR="00FA72C3">
        <w:rPr>
          <w:rFonts w:cs="Calibri"/>
          <w:color w:val="auto"/>
        </w:rPr>
        <w:t>2</w:t>
      </w:r>
      <w:r>
        <w:rPr>
          <w:rFonts w:cs="Calibri"/>
          <w:color w:val="auto"/>
        </w:rPr>
        <w:t>.2026 r.</w:t>
      </w:r>
      <w:bookmarkEnd w:id="0"/>
    </w:p>
    <w:p w14:paraId="04C27C0E" w14:textId="77777777" w:rsidR="005815F3" w:rsidRDefault="005815F3">
      <w:pPr>
        <w:spacing w:after="0" w:line="276" w:lineRule="auto"/>
        <w:jc w:val="both"/>
        <w:rPr>
          <w:rFonts w:cs="Calibri"/>
          <w:b/>
        </w:rPr>
      </w:pPr>
    </w:p>
    <w:p w14:paraId="341DD80A" w14:textId="77777777" w:rsidR="005815F3" w:rsidRDefault="00000000">
      <w:pPr>
        <w:spacing w:after="0" w:line="276" w:lineRule="auto"/>
        <w:jc w:val="both"/>
        <w:rPr>
          <w:rFonts w:cs="Calibri"/>
          <w:b/>
        </w:rPr>
      </w:pPr>
      <w:r>
        <w:rPr>
          <w:rFonts w:cs="Calibri"/>
          <w:b/>
        </w:rPr>
        <w:t>PRZEDSIĘBIORSTWO ROBÓT DROGOWYCH GRZEGORZ OPITEK</w:t>
      </w:r>
    </w:p>
    <w:p w14:paraId="77F5BEE3" w14:textId="77777777" w:rsidR="005815F3" w:rsidRDefault="00000000">
      <w:pPr>
        <w:spacing w:after="0" w:line="276" w:lineRule="auto"/>
        <w:jc w:val="both"/>
        <w:rPr>
          <w:rFonts w:cs="Calibri"/>
          <w:b/>
        </w:rPr>
      </w:pPr>
      <w:r>
        <w:rPr>
          <w:rFonts w:cs="Calibri"/>
          <w:b/>
        </w:rPr>
        <w:t>ul. Wołodyjowskiego 33B</w:t>
      </w:r>
    </w:p>
    <w:p w14:paraId="29A900B4" w14:textId="77777777" w:rsidR="005815F3" w:rsidRDefault="00000000">
      <w:pPr>
        <w:spacing w:after="0" w:line="276" w:lineRule="auto"/>
        <w:jc w:val="both"/>
        <w:rPr>
          <w:rFonts w:cs="Calibri"/>
          <w:b/>
        </w:rPr>
      </w:pPr>
      <w:r>
        <w:rPr>
          <w:rFonts w:cs="Calibri"/>
          <w:b/>
        </w:rPr>
        <w:t>41-403 Chełm Śląski</w:t>
      </w:r>
    </w:p>
    <w:p w14:paraId="538CC524" w14:textId="77777777" w:rsidR="005815F3" w:rsidRDefault="00000000">
      <w:pPr>
        <w:spacing w:after="0" w:line="276" w:lineRule="auto"/>
        <w:jc w:val="both"/>
        <w:rPr>
          <w:rFonts w:cs="Calibri"/>
          <w:b/>
        </w:rPr>
      </w:pPr>
      <w:r>
        <w:rPr>
          <w:rFonts w:cs="Calibri"/>
          <w:b/>
        </w:rPr>
        <w:t>NIP: 6462942573</w:t>
      </w:r>
    </w:p>
    <w:p w14:paraId="5A73E86B" w14:textId="77777777" w:rsidR="005815F3" w:rsidRDefault="00000000">
      <w:pPr>
        <w:tabs>
          <w:tab w:val="left" w:pos="6150"/>
        </w:tabs>
        <w:spacing w:after="0" w:line="276" w:lineRule="auto"/>
        <w:jc w:val="both"/>
        <w:rPr>
          <w:rFonts w:eastAsia="Trebuchet MS" w:cs="Calibri"/>
          <w:b/>
          <w:bCs/>
          <w:color w:val="auto"/>
        </w:rPr>
      </w:pPr>
      <w:r>
        <w:rPr>
          <w:rFonts w:cs="Calibri"/>
          <w:b/>
          <w:bCs/>
          <w:color w:val="auto"/>
        </w:rPr>
        <w:tab/>
      </w:r>
    </w:p>
    <w:p w14:paraId="2BA831C1" w14:textId="77777777" w:rsidR="005815F3" w:rsidRDefault="00000000">
      <w:pPr>
        <w:pStyle w:val="Nagwek1"/>
        <w:rPr>
          <w:rFonts w:ascii="Calibri" w:eastAsia="Trebuchet MS" w:hAnsi="Calibri" w:cs="Calibri"/>
          <w:sz w:val="22"/>
          <w:szCs w:val="22"/>
        </w:rPr>
      </w:pPr>
      <w:r>
        <w:rPr>
          <w:rFonts w:ascii="Calibri" w:hAnsi="Calibri" w:cs="Calibri"/>
          <w:sz w:val="22"/>
          <w:szCs w:val="22"/>
        </w:rPr>
        <w:t>ZAPYTANIE OFERTOWE NR 1/2026</w:t>
      </w:r>
    </w:p>
    <w:p w14:paraId="6E898DA1" w14:textId="77777777" w:rsidR="005815F3" w:rsidRDefault="005815F3">
      <w:pPr>
        <w:spacing w:after="0" w:line="276" w:lineRule="auto"/>
        <w:jc w:val="both"/>
        <w:rPr>
          <w:rFonts w:eastAsia="Trebuchet MS" w:cs="Calibri"/>
          <w:b/>
          <w:bCs/>
          <w:color w:val="auto"/>
        </w:rPr>
      </w:pPr>
    </w:p>
    <w:p w14:paraId="2E0B557F" w14:textId="2B450EE1" w:rsidR="005815F3" w:rsidRDefault="00000000">
      <w:pPr>
        <w:spacing w:after="0" w:line="276" w:lineRule="auto"/>
        <w:jc w:val="both"/>
        <w:rPr>
          <w:rFonts w:cs="Calibri"/>
          <w:b/>
        </w:rPr>
      </w:pPr>
      <w:bookmarkStart w:id="1" w:name="_Hlk128229171"/>
      <w:r>
        <w:rPr>
          <w:rFonts w:cs="Calibri"/>
          <w:color w:val="auto"/>
        </w:rPr>
        <w:t xml:space="preserve">W związku z planowaną </w:t>
      </w:r>
      <w:r>
        <w:rPr>
          <w:rFonts w:cs="Calibri"/>
          <w:bCs/>
          <w:color w:val="auto"/>
        </w:rPr>
        <w:t>realizacją</w:t>
      </w:r>
      <w:r>
        <w:rPr>
          <w:rFonts w:cs="Calibri"/>
          <w:color w:val="auto"/>
        </w:rPr>
        <w:t xml:space="preserve"> projektu nr FESL.10.03-IP.01-1051/25 pn. „Rozwój przedsiębiorstwa dzięki wdrożeniu stabilizacji gruntu z wykorzystaniem technologii ultradźwiękowej” w ramach Funduszy Europejskich dla Śląskiego 2021-2027 (Fundusz na rzecz Sprawiedliwej Transformacji),</w:t>
      </w:r>
      <w:r>
        <w:t xml:space="preserve"> </w:t>
      </w:r>
      <w:r>
        <w:rPr>
          <w:rFonts w:cs="Calibri"/>
          <w:color w:val="auto"/>
        </w:rPr>
        <w:t xml:space="preserve">Priorytet: FESL.10.00-Fundusze Europejskie na transformację, Działanie: FESL.10.03-Wsparcie MŚP na rzecz transformacji, firma </w:t>
      </w:r>
      <w:r>
        <w:rPr>
          <w:rFonts w:cs="Calibri"/>
          <w:b/>
        </w:rPr>
        <w:t xml:space="preserve">PRZEDSIĘBIORSTWO ROBÓT DROGOWYCH GRZEGORZ OPITEK </w:t>
      </w:r>
      <w:r>
        <w:rPr>
          <w:rFonts w:cs="Calibri"/>
          <w:color w:val="auto"/>
        </w:rPr>
        <w:t>ogłasza zgodnie z zasadą konkurencyjności postępowanie w trybie zapytania ofertowego.</w:t>
      </w:r>
      <w:bookmarkEnd w:id="1"/>
    </w:p>
    <w:p w14:paraId="03DBB44B" w14:textId="77777777" w:rsidR="005815F3" w:rsidRDefault="005815F3">
      <w:pPr>
        <w:spacing w:after="0" w:line="276" w:lineRule="auto"/>
        <w:jc w:val="both"/>
        <w:rPr>
          <w:rFonts w:eastAsia="Trebuchet MS" w:cs="Calibri"/>
          <w:color w:val="auto"/>
        </w:rPr>
      </w:pPr>
    </w:p>
    <w:tbl>
      <w:tblPr>
        <w:tblW w:w="9322" w:type="dxa"/>
        <w:tblInd w:w="-108" w:type="dxa"/>
        <w:tblLayout w:type="fixed"/>
        <w:tblLook w:val="0000" w:firstRow="0" w:lastRow="0" w:firstColumn="0" w:lastColumn="0" w:noHBand="0" w:noVBand="0"/>
      </w:tblPr>
      <w:tblGrid>
        <w:gridCol w:w="9322"/>
      </w:tblGrid>
      <w:tr w:rsidR="005815F3" w14:paraId="7BAEA850" w14:textId="77777777">
        <w:trPr>
          <w:trHeight w:val="93"/>
        </w:trPr>
        <w:tc>
          <w:tcPr>
            <w:tcW w:w="9322" w:type="dxa"/>
          </w:tcPr>
          <w:p w14:paraId="1EA05BD8" w14:textId="77777777" w:rsidR="005815F3" w:rsidRDefault="00000000">
            <w:pPr>
              <w:pStyle w:val="Akapitzlist"/>
              <w:numPr>
                <w:ilvl w:val="0"/>
                <w:numId w:val="22"/>
              </w:numPr>
              <w:spacing w:after="0" w:line="276" w:lineRule="auto"/>
              <w:ind w:right="34"/>
              <w:jc w:val="both"/>
              <w:rPr>
                <w:rFonts w:cs="Calibri"/>
                <w:b/>
                <w:bCs/>
                <w:color w:val="auto"/>
              </w:rPr>
            </w:pPr>
            <w:r>
              <w:rPr>
                <w:rFonts w:cs="Calibri"/>
                <w:b/>
                <w:bCs/>
                <w:color w:val="auto"/>
              </w:rPr>
              <w:t>Przedmiot zamówienia: Dostawa koparki kołowej – 1 szt.</w:t>
            </w:r>
          </w:p>
          <w:p w14:paraId="08F02299" w14:textId="77777777" w:rsidR="005815F3" w:rsidRDefault="005815F3">
            <w:pPr>
              <w:shd w:val="clear" w:color="auto" w:fill="FFFFFF"/>
              <w:spacing w:after="0" w:line="276" w:lineRule="auto"/>
              <w:jc w:val="both"/>
              <w:rPr>
                <w:rFonts w:cs="Calibri"/>
              </w:rPr>
            </w:pPr>
          </w:p>
          <w:p w14:paraId="7F6BF2BD" w14:textId="77777777" w:rsidR="005815F3" w:rsidRDefault="00000000">
            <w:pPr>
              <w:shd w:val="clear" w:color="auto" w:fill="FFFFFF"/>
              <w:spacing w:after="0" w:line="276" w:lineRule="auto"/>
              <w:jc w:val="both"/>
              <w:rPr>
                <w:rFonts w:cs="Calibri"/>
              </w:rPr>
            </w:pPr>
            <w:r>
              <w:rPr>
                <w:rFonts w:cs="Calibri"/>
              </w:rPr>
              <w:t>Przewidziany w projekcie zakup koparki kołowej posłuży przy pracach związanych z prawidłowym przygotowaniem podłoża przed wykonaniem stabilizacji jak i wyprofilowaniem stabilizacji w celu zachowania równości podłużnej jak i poprzecznej.</w:t>
            </w:r>
          </w:p>
          <w:p w14:paraId="6B4C2E79" w14:textId="77777777" w:rsidR="005815F3" w:rsidRDefault="005815F3">
            <w:pPr>
              <w:shd w:val="clear" w:color="auto" w:fill="FFFFFF"/>
              <w:spacing w:after="0" w:line="276" w:lineRule="auto"/>
              <w:jc w:val="both"/>
              <w:rPr>
                <w:rFonts w:cs="Calibri"/>
              </w:rPr>
            </w:pPr>
          </w:p>
          <w:p w14:paraId="649FD4DC" w14:textId="77777777" w:rsidR="005815F3" w:rsidRDefault="00000000">
            <w:pPr>
              <w:shd w:val="clear" w:color="auto" w:fill="FFFFFF"/>
              <w:spacing w:after="0" w:line="276" w:lineRule="auto"/>
              <w:jc w:val="both"/>
              <w:rPr>
                <w:rFonts w:cs="Calibri"/>
              </w:rPr>
            </w:pPr>
            <w:r>
              <w:rPr>
                <w:rFonts w:cs="Calibri"/>
              </w:rPr>
              <w:t>Specyfikacja/ wymagania minimalne:</w:t>
            </w:r>
          </w:p>
          <w:p w14:paraId="62B5F454"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Podwozie z lemieszem i podporami</w:t>
            </w:r>
          </w:p>
          <w:p w14:paraId="796B36BE"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lemiesz przedni przykręcany</w:t>
            </w:r>
          </w:p>
          <w:p w14:paraId="21201D5F"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podpory tylne przykręcane</w:t>
            </w:r>
          </w:p>
          <w:p w14:paraId="68139336"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wysięgnik dwuczęściowy</w:t>
            </w:r>
          </w:p>
          <w:p w14:paraId="52036651"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układ sterowania głowicą</w:t>
            </w:r>
          </w:p>
          <w:p w14:paraId="67791A40" w14:textId="0226F270" w:rsidR="005815F3" w:rsidRDefault="00000000">
            <w:pPr>
              <w:pStyle w:val="Akapitzlist"/>
              <w:numPr>
                <w:ilvl w:val="0"/>
                <w:numId w:val="25"/>
              </w:numPr>
              <w:shd w:val="clear" w:color="auto" w:fill="FFFFFF"/>
              <w:spacing w:after="0" w:line="276" w:lineRule="auto"/>
              <w:jc w:val="both"/>
              <w:rPr>
                <w:rFonts w:cs="Calibri"/>
              </w:rPr>
            </w:pPr>
            <w:r>
              <w:rPr>
                <w:rFonts w:cs="Calibri"/>
              </w:rPr>
              <w:t>Moc maksymalna (ISO 14396) - minim</w:t>
            </w:r>
            <w:r w:rsidR="00C10151">
              <w:rPr>
                <w:rFonts w:cs="Calibri"/>
              </w:rPr>
              <w:t>u</w:t>
            </w:r>
            <w:r>
              <w:rPr>
                <w:rFonts w:cs="Calibri"/>
              </w:rPr>
              <w:t>m 115 kW / 156 KM (przy 2000 obr/min)</w:t>
            </w:r>
          </w:p>
          <w:p w14:paraId="2BF0E783"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Liczba cylindrów: 4, </w:t>
            </w:r>
          </w:p>
          <w:p w14:paraId="53EE5365"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Pojemność silnika: min. 4080 cm³ </w:t>
            </w:r>
          </w:p>
          <w:p w14:paraId="79023C7A" w14:textId="28C1E13D" w:rsidR="005815F3" w:rsidRDefault="00000000">
            <w:pPr>
              <w:pStyle w:val="Akapitzlist"/>
              <w:numPr>
                <w:ilvl w:val="0"/>
                <w:numId w:val="25"/>
              </w:numPr>
              <w:shd w:val="clear" w:color="auto" w:fill="FFFFFF"/>
              <w:spacing w:after="0" w:line="276" w:lineRule="auto"/>
              <w:jc w:val="both"/>
              <w:rPr>
                <w:rFonts w:cs="Calibri"/>
              </w:rPr>
            </w:pPr>
            <w:r>
              <w:rPr>
                <w:rFonts w:cs="Calibri"/>
              </w:rPr>
              <w:t>Norma spalin: Stage V</w:t>
            </w:r>
            <w:r w:rsidR="00C10151">
              <w:rPr>
                <w:rFonts w:cs="Calibri"/>
              </w:rPr>
              <w:t xml:space="preserve"> (lub równoważna)</w:t>
            </w:r>
            <w:r>
              <w:rPr>
                <w:rFonts w:cs="Calibri"/>
              </w:rPr>
              <w:t>, </w:t>
            </w:r>
          </w:p>
          <w:p w14:paraId="65D71F03"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Prędkość przejazdu: min. 30 km/h </w:t>
            </w:r>
          </w:p>
          <w:p w14:paraId="08CD9853"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Waga operacyjna: minimum 19 000 kg, </w:t>
            </w:r>
          </w:p>
          <w:p w14:paraId="525960A6"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Waga operacyjna: maksimum 21 500 kg, </w:t>
            </w:r>
          </w:p>
          <w:p w14:paraId="49DD987F"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Ciężar przeciwwagi: minimum 5000 kg,</w:t>
            </w:r>
          </w:p>
          <w:p w14:paraId="553011F5"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Prześwit przeciwwagi minimum 1300 mm</w:t>
            </w:r>
          </w:p>
          <w:p w14:paraId="302DCB55"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Wysokość transportowa – do szczytu kabiny: maximum 3360 mm</w:t>
            </w:r>
          </w:p>
          <w:p w14:paraId="67DE41DC"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Długość transportowa: maximum 8110 mm</w:t>
            </w:r>
          </w:p>
          <w:p w14:paraId="549187C9"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Rozstaw osi: minimum 2500 mm </w:t>
            </w:r>
          </w:p>
          <w:p w14:paraId="6E131550"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Prześwit minimum: 400 mm </w:t>
            </w:r>
          </w:p>
          <w:p w14:paraId="6D25A275"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Sterowanie ruchami koparki elektro-hydrauliczne </w:t>
            </w:r>
          </w:p>
          <w:p w14:paraId="57D66135"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System aktywacji hamulca postojowego oraz blokady osi wahliwej: automatyczny, </w:t>
            </w:r>
          </w:p>
          <w:p w14:paraId="565C0E16"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Układ centralnego smarowania: automatyczny sterowany bezpośrednio z systemu obsługi maszyny </w:t>
            </w:r>
          </w:p>
          <w:p w14:paraId="2495480C"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Elektryczna pompa do tankowania </w:t>
            </w:r>
          </w:p>
          <w:p w14:paraId="0DF9B6F9"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lastRenderedPageBreak/>
              <w:t xml:space="preserve">Niezależna pompa hydrauliczna do obrotu </w:t>
            </w:r>
          </w:p>
          <w:p w14:paraId="3FED344A"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Wysięgnik łamany potrójnie </w:t>
            </w:r>
          </w:p>
          <w:p w14:paraId="09FBDFD1"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Klimatyzacja: elektroniczna </w:t>
            </w:r>
          </w:p>
          <w:p w14:paraId="1EC5FBBE"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Jeden dotykowy wyświetlacz do obsługi całej maszyny </w:t>
            </w:r>
          </w:p>
          <w:p w14:paraId="2C575EF3"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Fabryczne zabezpieczenie przed nieautoryzowanym uruchomieniem maszyny kodem dostępu/pluskwa </w:t>
            </w:r>
          </w:p>
          <w:p w14:paraId="2EE24939"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Rozruch silnika przy użyciu jednego przycisku, bez konieczności używania kluczyka</w:t>
            </w:r>
          </w:p>
          <w:p w14:paraId="3A1FEB58"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Zbiornik paliwa minimum 250 l </w:t>
            </w:r>
          </w:p>
          <w:p w14:paraId="75946E6D"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Głowica uchylno-obrotowa z modułem chwytaka montowana poprzez szybkozłącze wraz z szybkozłączem do wymiany osprzętu roboczego </w:t>
            </w:r>
          </w:p>
          <w:p w14:paraId="5A5D352C"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Wbudowana waga technologiczna </w:t>
            </w:r>
          </w:p>
          <w:p w14:paraId="44CDB047"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Wbudowany system 3D </w:t>
            </w:r>
          </w:p>
          <w:p w14:paraId="21F05EB9"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 xml:space="preserve">Fabryczny system ochrony przed kolizją wysięgnika i łyżki z kabiną oraz przeszkodami wokół, nad i pod maszyną </w:t>
            </w:r>
          </w:p>
          <w:p w14:paraId="1D6EAB43" w14:textId="77777777" w:rsidR="005815F3" w:rsidRDefault="00000000">
            <w:pPr>
              <w:pStyle w:val="Akapitzlist"/>
              <w:numPr>
                <w:ilvl w:val="0"/>
                <w:numId w:val="25"/>
              </w:numPr>
              <w:shd w:val="clear" w:color="auto" w:fill="FFFFFF"/>
              <w:spacing w:after="0" w:line="276" w:lineRule="auto"/>
              <w:jc w:val="both"/>
              <w:rPr>
                <w:rFonts w:cs="Calibri"/>
              </w:rPr>
            </w:pPr>
            <w:r>
              <w:rPr>
                <w:rFonts w:cs="Calibri"/>
              </w:rPr>
              <w:t>Osprzęt roboczy: łyżka kopiąca i łyżka skarpowa skandynawska</w:t>
            </w:r>
          </w:p>
          <w:p w14:paraId="2F09E4CD" w14:textId="4C971A2D" w:rsidR="000C1077" w:rsidRDefault="000C1077">
            <w:pPr>
              <w:pStyle w:val="Akapitzlist"/>
              <w:numPr>
                <w:ilvl w:val="0"/>
                <w:numId w:val="25"/>
              </w:numPr>
              <w:shd w:val="clear" w:color="auto" w:fill="FFFFFF"/>
              <w:spacing w:after="0" w:line="276" w:lineRule="auto"/>
              <w:jc w:val="both"/>
              <w:rPr>
                <w:rFonts w:cs="Calibri"/>
              </w:rPr>
            </w:pPr>
            <w:r>
              <w:rPr>
                <w:rFonts w:cs="Calibri"/>
              </w:rPr>
              <w:t>Z</w:t>
            </w:r>
            <w:r w:rsidRPr="000C1077">
              <w:rPr>
                <w:rFonts w:cs="Calibri"/>
              </w:rPr>
              <w:t>dolnoś</w:t>
            </w:r>
            <w:r>
              <w:rPr>
                <w:rFonts w:cs="Calibri"/>
              </w:rPr>
              <w:t>ć</w:t>
            </w:r>
            <w:r w:rsidRPr="000C1077">
              <w:rPr>
                <w:rFonts w:cs="Calibri"/>
              </w:rPr>
              <w:t xml:space="preserve"> do pracy na paliwach alternatywnych, takich jak biodiesel do B20 oraz 100% odnawialny olej napędowy (HVO)</w:t>
            </w:r>
          </w:p>
          <w:p w14:paraId="70A32497" w14:textId="3233F679" w:rsidR="000C1077" w:rsidRDefault="000C1077">
            <w:pPr>
              <w:pStyle w:val="Akapitzlist"/>
              <w:numPr>
                <w:ilvl w:val="0"/>
                <w:numId w:val="25"/>
              </w:numPr>
              <w:shd w:val="clear" w:color="auto" w:fill="FFFFFF"/>
              <w:spacing w:after="0" w:line="276" w:lineRule="auto"/>
              <w:jc w:val="both"/>
              <w:rPr>
                <w:rFonts w:cs="Calibri"/>
              </w:rPr>
            </w:pPr>
            <w:r>
              <w:rPr>
                <w:rFonts w:cs="Calibri"/>
              </w:rPr>
              <w:t>Możliwość pracy w trybie „eco” zmniejszającym zużycie paliwa</w:t>
            </w:r>
          </w:p>
          <w:p w14:paraId="39ACEAD4" w14:textId="77777777" w:rsidR="005815F3" w:rsidRDefault="005815F3">
            <w:pPr>
              <w:shd w:val="clear" w:color="auto" w:fill="FFFFFF"/>
              <w:spacing w:after="0" w:line="276" w:lineRule="auto"/>
              <w:jc w:val="both"/>
              <w:rPr>
                <w:rFonts w:cs="Calibri"/>
              </w:rPr>
            </w:pPr>
          </w:p>
          <w:p w14:paraId="39B9976A" w14:textId="77777777" w:rsidR="005815F3" w:rsidRDefault="00000000">
            <w:pPr>
              <w:shd w:val="clear" w:color="auto" w:fill="FFFFFF"/>
              <w:spacing w:after="0" w:line="276" w:lineRule="auto"/>
              <w:jc w:val="both"/>
              <w:rPr>
                <w:rFonts w:cs="Calibri"/>
              </w:rPr>
            </w:pPr>
            <w:r>
              <w:rPr>
                <w:rFonts w:cs="Calibri"/>
              </w:rPr>
              <w:t>Dodatkowo wymagane są następujące elementy zapewniające dostępność:</w:t>
            </w:r>
          </w:p>
          <w:p w14:paraId="1FF29387" w14:textId="77777777" w:rsidR="005815F3" w:rsidRDefault="00000000">
            <w:pPr>
              <w:pStyle w:val="Akapitzlist"/>
              <w:numPr>
                <w:ilvl w:val="0"/>
                <w:numId w:val="24"/>
              </w:numPr>
              <w:shd w:val="clear" w:color="auto" w:fill="FFFFFF"/>
              <w:spacing w:after="0" w:line="276" w:lineRule="auto"/>
              <w:jc w:val="both"/>
              <w:rPr>
                <w:rFonts w:cs="Calibri"/>
              </w:rPr>
            </w:pPr>
            <w:r>
              <w:rPr>
                <w:rFonts w:cs="Calibri"/>
              </w:rPr>
              <w:t xml:space="preserve">wspomaganie kierownicy i uchwyt przy wchodzeniu, </w:t>
            </w:r>
          </w:p>
          <w:p w14:paraId="3812699A" w14:textId="77777777" w:rsidR="005815F3" w:rsidRDefault="00000000">
            <w:pPr>
              <w:pStyle w:val="Akapitzlist"/>
              <w:numPr>
                <w:ilvl w:val="0"/>
                <w:numId w:val="24"/>
              </w:numPr>
              <w:shd w:val="clear" w:color="auto" w:fill="FFFFFF"/>
              <w:spacing w:after="0" w:line="276" w:lineRule="auto"/>
              <w:jc w:val="both"/>
              <w:rPr>
                <w:rFonts w:cs="Calibri"/>
              </w:rPr>
            </w:pPr>
            <w:r>
              <w:rPr>
                <w:rFonts w:cs="Calibri"/>
              </w:rPr>
              <w:t xml:space="preserve">amortyzowany fotel, </w:t>
            </w:r>
          </w:p>
          <w:p w14:paraId="3569FE54" w14:textId="77777777" w:rsidR="005815F3" w:rsidRDefault="00000000">
            <w:pPr>
              <w:pStyle w:val="Akapitzlist"/>
              <w:numPr>
                <w:ilvl w:val="0"/>
                <w:numId w:val="24"/>
              </w:numPr>
              <w:shd w:val="clear" w:color="auto" w:fill="FFFFFF"/>
              <w:spacing w:after="0" w:line="276" w:lineRule="auto"/>
              <w:jc w:val="both"/>
              <w:rPr>
                <w:rFonts w:cs="Calibri"/>
              </w:rPr>
            </w:pPr>
            <w:r>
              <w:rPr>
                <w:rFonts w:cs="Calibri"/>
              </w:rPr>
              <w:t>wygłuszona kabina</w:t>
            </w:r>
          </w:p>
          <w:p w14:paraId="3E4EBDFF" w14:textId="77777777" w:rsidR="005815F3" w:rsidRDefault="005815F3">
            <w:pPr>
              <w:shd w:val="clear" w:color="auto" w:fill="FFFFFF"/>
              <w:spacing w:after="0" w:line="276" w:lineRule="auto"/>
              <w:jc w:val="both"/>
              <w:rPr>
                <w:rFonts w:cs="Calibri"/>
              </w:rPr>
            </w:pPr>
          </w:p>
          <w:p w14:paraId="6DDBC589" w14:textId="77777777" w:rsidR="005815F3" w:rsidRDefault="00000000">
            <w:pPr>
              <w:shd w:val="clear" w:color="auto" w:fill="FFFFFF"/>
              <w:spacing w:after="0" w:line="276" w:lineRule="auto"/>
              <w:jc w:val="both"/>
              <w:rPr>
                <w:rFonts w:cs="Calibri"/>
              </w:rPr>
            </w:pPr>
            <w:r>
              <w:rPr>
                <w:rFonts w:cs="Calibri"/>
              </w:rPr>
              <w:t>Zamówienie obejmuje:</w:t>
            </w:r>
          </w:p>
          <w:p w14:paraId="23361A2C" w14:textId="77777777" w:rsidR="005815F3" w:rsidRDefault="00000000">
            <w:pPr>
              <w:pStyle w:val="Akapitzlist"/>
              <w:numPr>
                <w:ilvl w:val="0"/>
                <w:numId w:val="23"/>
              </w:numPr>
              <w:shd w:val="clear" w:color="auto" w:fill="FFFFFF"/>
              <w:spacing w:after="0" w:line="276" w:lineRule="auto"/>
              <w:jc w:val="both"/>
              <w:rPr>
                <w:rFonts w:cs="Calibri"/>
              </w:rPr>
            </w:pPr>
            <w:r>
              <w:rPr>
                <w:rFonts w:cs="Calibri"/>
              </w:rPr>
              <w:t>Wyposażenie standardowe tzn. narzędzia, smarownica, sygnał ostrzegawczy, instrukcja obsługi i spis części zamiennych w języku polskim</w:t>
            </w:r>
          </w:p>
          <w:p w14:paraId="6D96D822" w14:textId="77777777" w:rsidR="005815F3" w:rsidRDefault="00000000">
            <w:pPr>
              <w:pStyle w:val="Akapitzlist"/>
              <w:numPr>
                <w:ilvl w:val="0"/>
                <w:numId w:val="23"/>
              </w:numPr>
              <w:shd w:val="clear" w:color="auto" w:fill="FFFFFF"/>
              <w:spacing w:after="0" w:line="276" w:lineRule="auto"/>
              <w:jc w:val="both"/>
              <w:rPr>
                <w:rFonts w:cs="Calibri"/>
              </w:rPr>
            </w:pPr>
            <w:r>
              <w:rPr>
                <w:rFonts w:cs="Calibri"/>
              </w:rPr>
              <w:t>Instruktaż operatora w miejscu dostawy</w:t>
            </w:r>
          </w:p>
          <w:p w14:paraId="4EEE7B80" w14:textId="77777777" w:rsidR="005815F3" w:rsidRDefault="00000000">
            <w:pPr>
              <w:pStyle w:val="Akapitzlist"/>
              <w:numPr>
                <w:ilvl w:val="0"/>
                <w:numId w:val="23"/>
              </w:numPr>
              <w:shd w:val="clear" w:color="auto" w:fill="FFFFFF"/>
              <w:spacing w:after="0" w:line="276" w:lineRule="auto"/>
              <w:jc w:val="both"/>
              <w:rPr>
                <w:rFonts w:cs="Calibri"/>
              </w:rPr>
            </w:pPr>
            <w:r>
              <w:rPr>
                <w:rFonts w:cs="Calibri"/>
              </w:rPr>
              <w:t>Certyfikat bezpieczeństwa „CE”</w:t>
            </w:r>
          </w:p>
          <w:p w14:paraId="2E04ADC0" w14:textId="77777777" w:rsidR="005815F3" w:rsidRDefault="005815F3">
            <w:pPr>
              <w:shd w:val="clear" w:color="auto" w:fill="FFFFFF"/>
              <w:spacing w:after="0" w:line="276" w:lineRule="auto"/>
              <w:jc w:val="both"/>
              <w:rPr>
                <w:rFonts w:cs="Calibri"/>
              </w:rPr>
            </w:pPr>
          </w:p>
          <w:p w14:paraId="048A66D6" w14:textId="77777777" w:rsidR="005815F3" w:rsidRDefault="00000000" w:rsidP="00FA72C3">
            <w:pPr>
              <w:spacing w:after="0" w:line="276" w:lineRule="auto"/>
              <w:jc w:val="both"/>
            </w:pPr>
            <w:r w:rsidRPr="00FA72C3">
              <w:rPr>
                <w:rFonts w:cs="Calibri"/>
              </w:rPr>
              <w:t>Minimalna wymagana gwarancja: 12 miesięcy bez limitu motogodzin (</w:t>
            </w:r>
            <w:r w:rsidRPr="00FA72C3">
              <w:t xml:space="preserve">na całość przedmiotu zamówienia), </w:t>
            </w:r>
            <w:r w:rsidRPr="00FA72C3">
              <w:rPr>
                <w:rFonts w:cs="Calibri"/>
              </w:rPr>
              <w:t>gwarancja obejmująca wszystkie podzespoły i elementy maszyny wraz z układem elektrycznym i komputerem.</w:t>
            </w:r>
          </w:p>
          <w:p w14:paraId="4C97C92D" w14:textId="77777777" w:rsidR="005815F3" w:rsidRDefault="005815F3">
            <w:pPr>
              <w:shd w:val="clear" w:color="auto" w:fill="FFFFFF"/>
              <w:spacing w:after="0" w:line="276" w:lineRule="auto"/>
              <w:jc w:val="both"/>
            </w:pPr>
          </w:p>
          <w:p w14:paraId="760DAE58" w14:textId="77777777" w:rsidR="005815F3" w:rsidRDefault="00000000">
            <w:pPr>
              <w:shd w:val="clear" w:color="auto" w:fill="FFFFFF"/>
              <w:spacing w:after="0" w:line="276" w:lineRule="auto"/>
              <w:jc w:val="both"/>
            </w:pPr>
            <w:r>
              <w:t xml:space="preserve">Maksymalny dopuszczalny czas reakcji </w:t>
            </w:r>
            <w:r>
              <w:rPr>
                <w:color w:val="auto"/>
              </w:rPr>
              <w:t xml:space="preserve">serwisowej: 48 godzin (rozumiany </w:t>
            </w:r>
            <w:r>
              <w:t xml:space="preserve">jako czas podjęcia działania, liczony od zgłoszenia usterki). </w:t>
            </w:r>
            <w:r w:rsidRPr="00FA72C3">
              <w:t>W przypadku naprawy trwającej dłużej niż 5 dni maszyna zastępcza o parametrach równoważnych lub lepszych.</w:t>
            </w:r>
          </w:p>
          <w:p w14:paraId="05E64E7F" w14:textId="77777777" w:rsidR="005815F3" w:rsidRDefault="00000000">
            <w:pPr>
              <w:shd w:val="clear" w:color="auto" w:fill="FFFFFF"/>
              <w:tabs>
                <w:tab w:val="left" w:pos="5175"/>
              </w:tabs>
              <w:spacing w:after="0" w:line="276" w:lineRule="auto"/>
              <w:jc w:val="both"/>
              <w:rPr>
                <w:rFonts w:cs="Calibri"/>
              </w:rPr>
            </w:pPr>
            <w:r>
              <w:rPr>
                <w:rFonts w:cs="Calibri"/>
              </w:rPr>
              <w:tab/>
            </w:r>
          </w:p>
          <w:p w14:paraId="6F5E2098" w14:textId="77777777" w:rsidR="005815F3" w:rsidRDefault="00000000">
            <w:pPr>
              <w:shd w:val="clear" w:color="auto" w:fill="FFFFFF"/>
              <w:spacing w:after="0" w:line="276" w:lineRule="auto"/>
              <w:jc w:val="both"/>
              <w:rPr>
                <w:rFonts w:cs="Calibri"/>
              </w:rPr>
            </w:pPr>
            <w:r>
              <w:rPr>
                <w:rFonts w:cs="Calibri"/>
              </w:rPr>
              <w:t>W przypadku, gdy w opisie lub wymogach podano do zastosowania nazwy ze wskazaniem określonego wyrobu, źródła, znaków towarowych, patentów lub specyficznego pochodzenia, mogą być one zastąpione rozwiązaniami równoważnymi lub lepszymi, o parametrach technicznych  i użytkowych nie gorszych niż podane.</w:t>
            </w:r>
          </w:p>
          <w:p w14:paraId="09156BD8" w14:textId="77777777" w:rsidR="005815F3" w:rsidRDefault="005815F3">
            <w:pPr>
              <w:shd w:val="clear" w:color="auto" w:fill="FFFFFF"/>
              <w:spacing w:after="0" w:line="276" w:lineRule="auto"/>
              <w:jc w:val="both"/>
              <w:rPr>
                <w:rFonts w:cs="Calibri"/>
              </w:rPr>
            </w:pPr>
          </w:p>
          <w:p w14:paraId="15D7046E" w14:textId="77777777" w:rsidR="005815F3" w:rsidRDefault="00000000">
            <w:pPr>
              <w:shd w:val="clear" w:color="auto" w:fill="FFFFFF"/>
              <w:spacing w:after="0" w:line="276" w:lineRule="auto"/>
              <w:jc w:val="both"/>
              <w:rPr>
                <w:rFonts w:cs="Calibri"/>
              </w:rPr>
            </w:pPr>
            <w:r>
              <w:rPr>
                <w:rFonts w:cs="Calibri"/>
              </w:rPr>
              <w:t>Zamawiający przewiduje możliwość płatności zaliczkowych na poczet realizacji zamówienia. Potwierdzeniem realizacji zamówienia będzie podpisanie protokołu zdawczo-odbiorczego.</w:t>
            </w:r>
          </w:p>
          <w:p w14:paraId="74D1A3F5" w14:textId="77777777" w:rsidR="005815F3" w:rsidRDefault="005815F3">
            <w:pPr>
              <w:spacing w:after="0" w:line="276" w:lineRule="auto"/>
              <w:jc w:val="both"/>
              <w:rPr>
                <w:rFonts w:eastAsia="Trebuchet MS" w:cs="Calibri"/>
                <w:b/>
                <w:bCs/>
                <w:color w:val="auto"/>
              </w:rPr>
            </w:pPr>
          </w:p>
          <w:p w14:paraId="298BF075" w14:textId="77777777" w:rsidR="005815F3" w:rsidRDefault="00000000">
            <w:pPr>
              <w:spacing w:after="0" w:line="276" w:lineRule="auto"/>
              <w:jc w:val="both"/>
              <w:rPr>
                <w:rFonts w:eastAsia="Trebuchet MS" w:cs="Calibri"/>
                <w:bCs/>
                <w:color w:val="auto"/>
              </w:rPr>
            </w:pPr>
            <w:r>
              <w:rPr>
                <w:rFonts w:eastAsia="Trebuchet MS" w:cs="Calibri"/>
                <w:bCs/>
                <w:color w:val="auto"/>
              </w:rPr>
              <w:lastRenderedPageBreak/>
              <w:t xml:space="preserve">Miejsce dostawy: </w:t>
            </w:r>
          </w:p>
          <w:p w14:paraId="7894751E" w14:textId="77777777" w:rsidR="005815F3" w:rsidRDefault="00000000">
            <w:pPr>
              <w:spacing w:after="0" w:line="276" w:lineRule="auto"/>
              <w:jc w:val="both"/>
              <w:rPr>
                <w:rFonts w:eastAsia="Trebuchet MS" w:cs="Calibri"/>
                <w:bCs/>
                <w:color w:val="auto"/>
              </w:rPr>
            </w:pPr>
            <w:r>
              <w:rPr>
                <w:rFonts w:eastAsia="Trebuchet MS" w:cs="Calibri"/>
                <w:bCs/>
                <w:color w:val="auto"/>
              </w:rPr>
              <w:t>ul. Wołodyjowskiego 33B</w:t>
            </w:r>
          </w:p>
          <w:p w14:paraId="725DFE13" w14:textId="77777777" w:rsidR="005815F3" w:rsidRDefault="00000000">
            <w:pPr>
              <w:spacing w:after="0" w:line="276" w:lineRule="auto"/>
              <w:ind w:right="34"/>
              <w:jc w:val="both"/>
              <w:rPr>
                <w:rFonts w:eastAsia="Trebuchet MS" w:cs="Calibri"/>
                <w:bCs/>
                <w:color w:val="auto"/>
              </w:rPr>
            </w:pPr>
            <w:r>
              <w:rPr>
                <w:rFonts w:eastAsia="Trebuchet MS" w:cs="Calibri"/>
                <w:bCs/>
                <w:color w:val="auto"/>
              </w:rPr>
              <w:t>41-403 Chełm Śląski</w:t>
            </w:r>
          </w:p>
          <w:p w14:paraId="1AE91A9D" w14:textId="77777777" w:rsidR="005815F3" w:rsidRDefault="00000000">
            <w:pPr>
              <w:spacing w:after="0" w:line="276" w:lineRule="auto"/>
              <w:ind w:right="34"/>
              <w:jc w:val="both"/>
              <w:rPr>
                <w:rFonts w:cs="Calibri"/>
                <w:b/>
                <w:bCs/>
                <w:color w:val="auto"/>
              </w:rPr>
            </w:pPr>
            <w:r>
              <w:rPr>
                <w:rFonts w:eastAsia="Trebuchet MS" w:cs="Calibri"/>
                <w:bCs/>
                <w:color w:val="auto"/>
              </w:rPr>
              <w:t>Przedmiot zamówienia musi być fabrycznie nowy, rok produkcji min. 2025.</w:t>
            </w:r>
            <w:bookmarkStart w:id="2" w:name="_Hlk128229230"/>
            <w:bookmarkEnd w:id="2"/>
          </w:p>
        </w:tc>
      </w:tr>
    </w:tbl>
    <w:p w14:paraId="767BF680" w14:textId="77777777" w:rsidR="005815F3" w:rsidRDefault="005815F3">
      <w:pPr>
        <w:pStyle w:val="Akapitzlist"/>
        <w:spacing w:after="0"/>
        <w:rPr>
          <w:b/>
        </w:rPr>
      </w:pPr>
    </w:p>
    <w:p w14:paraId="0CAC8D01" w14:textId="77777777" w:rsidR="005815F3" w:rsidRDefault="00000000">
      <w:pPr>
        <w:spacing w:after="0" w:line="276" w:lineRule="auto"/>
        <w:jc w:val="both"/>
        <w:rPr>
          <w:rFonts w:eastAsia="Trebuchet MS" w:cs="Calibri"/>
          <w:b/>
          <w:bCs/>
          <w:color w:val="auto"/>
        </w:rPr>
      </w:pPr>
      <w:r>
        <w:rPr>
          <w:rFonts w:cs="Calibri"/>
          <w:b/>
          <w:color w:val="auto"/>
        </w:rPr>
        <w:t xml:space="preserve">Wspólny słownik zamówień </w:t>
      </w:r>
      <w:r>
        <w:rPr>
          <w:rFonts w:cs="Calibri"/>
          <w:b/>
          <w:color w:val="auto"/>
          <w:lang w:val="pt-PT"/>
        </w:rPr>
        <w:t>(CPV):</w:t>
      </w:r>
    </w:p>
    <w:p w14:paraId="52AA269F" w14:textId="77777777" w:rsidR="005815F3" w:rsidRDefault="00000000">
      <w:pPr>
        <w:spacing w:after="0" w:line="276" w:lineRule="auto"/>
        <w:rPr>
          <w:rFonts w:cs="Calibri"/>
        </w:rPr>
      </w:pPr>
      <w:r>
        <w:rPr>
          <w:rFonts w:cs="Calibri"/>
        </w:rPr>
        <w:t xml:space="preserve">43300000-6 Maszyny i sprzęt budowlany, </w:t>
      </w:r>
    </w:p>
    <w:p w14:paraId="649871A2" w14:textId="77777777" w:rsidR="005815F3" w:rsidRDefault="00000000">
      <w:pPr>
        <w:spacing w:after="0" w:line="276" w:lineRule="auto"/>
        <w:rPr>
          <w:rFonts w:cs="Calibri"/>
        </w:rPr>
      </w:pPr>
      <w:r>
        <w:rPr>
          <w:rFonts w:cs="Calibri"/>
        </w:rPr>
        <w:t xml:space="preserve">43260000-3 Koparki, czerpaki i ładowarki, maszyny górnicze </w:t>
      </w:r>
    </w:p>
    <w:p w14:paraId="474C45D1" w14:textId="77777777" w:rsidR="005815F3" w:rsidRDefault="00000000">
      <w:pPr>
        <w:spacing w:after="0" w:line="276" w:lineRule="auto"/>
        <w:rPr>
          <w:rFonts w:cs="Calibri"/>
        </w:rPr>
      </w:pPr>
      <w:r>
        <w:rPr>
          <w:rFonts w:cs="Calibri"/>
        </w:rPr>
        <w:t xml:space="preserve">43261000-0 Koparki mechaniczne </w:t>
      </w:r>
    </w:p>
    <w:p w14:paraId="541F4754" w14:textId="77777777" w:rsidR="005815F3" w:rsidRDefault="00000000">
      <w:pPr>
        <w:spacing w:after="0" w:line="276" w:lineRule="auto"/>
        <w:rPr>
          <w:rFonts w:cs="Calibri"/>
        </w:rPr>
      </w:pPr>
      <w:r>
        <w:rPr>
          <w:rFonts w:cs="Calibri"/>
        </w:rPr>
        <w:t>34144710-8 Ładowarki jezdne</w:t>
      </w:r>
    </w:p>
    <w:p w14:paraId="4F004AA4" w14:textId="77777777" w:rsidR="005815F3" w:rsidRDefault="005815F3">
      <w:pPr>
        <w:spacing w:after="0" w:line="276" w:lineRule="auto"/>
        <w:rPr>
          <w:rFonts w:cs="Calibri"/>
          <w:color w:val="000000" w:themeColor="text1"/>
        </w:rPr>
      </w:pPr>
    </w:p>
    <w:p w14:paraId="4010A946" w14:textId="77777777" w:rsidR="00FA72C3" w:rsidRDefault="00000000">
      <w:pPr>
        <w:pStyle w:val="Akapitzlist"/>
        <w:numPr>
          <w:ilvl w:val="0"/>
          <w:numId w:val="27"/>
        </w:numPr>
        <w:shd w:val="clear" w:color="auto" w:fill="FFFFFF"/>
        <w:spacing w:after="0" w:line="276" w:lineRule="auto"/>
        <w:jc w:val="both"/>
        <w:rPr>
          <w:rFonts w:cs="Calibri"/>
          <w:color w:val="auto"/>
        </w:rPr>
      </w:pPr>
      <w:r>
        <w:rPr>
          <w:rFonts w:cs="Calibri"/>
          <w:b/>
          <w:bCs/>
          <w:color w:val="auto"/>
        </w:rPr>
        <w:t xml:space="preserve">Harmonogram: </w:t>
      </w:r>
      <w:bookmarkStart w:id="3" w:name="_Hlk130375106"/>
      <w:r>
        <w:rPr>
          <w:rFonts w:cs="Calibri"/>
          <w:color w:val="auto"/>
        </w:rPr>
        <w:t xml:space="preserve">maksymalny termin realizacji zamówienia: do </w:t>
      </w:r>
      <w:r w:rsidRPr="00FA72C3">
        <w:rPr>
          <w:rFonts w:cs="Calibri"/>
          <w:color w:val="auto"/>
        </w:rPr>
        <w:t>50 dn</w:t>
      </w:r>
      <w:r>
        <w:rPr>
          <w:rFonts w:cs="Calibri"/>
          <w:color w:val="auto"/>
        </w:rPr>
        <w:t xml:space="preserve">i od dnia zawarcia umowy z wybranym wykonawcą. </w:t>
      </w:r>
      <w:r w:rsidRPr="00FA72C3">
        <w:rPr>
          <w:rFonts w:cs="Calibri"/>
          <w:color w:val="auto"/>
        </w:rPr>
        <w:t xml:space="preserve">W przypadku braku możliwości dostawy w wyznaczonym terminie dostawca zapłaci karę umowną za zwłokę. </w:t>
      </w:r>
      <w:bookmarkEnd w:id="3"/>
    </w:p>
    <w:p w14:paraId="593C4959" w14:textId="19572AC6" w:rsidR="005815F3" w:rsidRDefault="00000000" w:rsidP="00FA72C3">
      <w:pPr>
        <w:pStyle w:val="Akapitzlist"/>
        <w:shd w:val="clear" w:color="auto" w:fill="FFFFFF"/>
        <w:spacing w:after="0" w:line="276" w:lineRule="auto"/>
        <w:ind w:left="426"/>
        <w:jc w:val="both"/>
        <w:rPr>
          <w:rFonts w:cs="Calibri"/>
          <w:color w:val="auto"/>
        </w:rPr>
      </w:pPr>
      <w:r w:rsidRPr="00FA72C3">
        <w:rPr>
          <w:rFonts w:cs="Calibri"/>
          <w:color w:val="auto"/>
        </w:rPr>
        <w:t>Zawarcie</w:t>
      </w:r>
      <w:r>
        <w:t xml:space="preserve">  umowy nastąpi w terminie ważności ofert.</w:t>
      </w:r>
    </w:p>
    <w:p w14:paraId="78D6B804" w14:textId="77777777" w:rsidR="005815F3" w:rsidRDefault="00000000">
      <w:pPr>
        <w:pStyle w:val="Akapitzlist"/>
        <w:shd w:val="clear" w:color="auto" w:fill="FFFFFF"/>
        <w:spacing w:after="0" w:line="276" w:lineRule="auto"/>
        <w:ind w:left="426"/>
        <w:jc w:val="both"/>
        <w:rPr>
          <w:rFonts w:cs="Calibri"/>
          <w:bCs/>
          <w:color w:val="auto"/>
        </w:rPr>
      </w:pPr>
      <w:r>
        <w:rPr>
          <w:rFonts w:cs="Calibri"/>
          <w:bCs/>
          <w:color w:val="auto"/>
        </w:rPr>
        <w:t>Zamówienie obejmuje dostawę maszyny, uruchomienie i instruktaż dla operatora.</w:t>
      </w:r>
    </w:p>
    <w:p w14:paraId="605E65BD" w14:textId="77777777" w:rsidR="005815F3" w:rsidRDefault="005815F3">
      <w:pPr>
        <w:pStyle w:val="Akapitzlist"/>
        <w:shd w:val="clear" w:color="auto" w:fill="FFFFFF"/>
        <w:spacing w:after="0" w:line="276" w:lineRule="auto"/>
        <w:ind w:left="426"/>
        <w:jc w:val="both"/>
        <w:rPr>
          <w:rFonts w:cs="Calibri"/>
          <w:color w:val="auto"/>
        </w:rPr>
      </w:pPr>
    </w:p>
    <w:p w14:paraId="20720045" w14:textId="77777777" w:rsidR="005815F3" w:rsidRDefault="00000000">
      <w:pPr>
        <w:pStyle w:val="Akapitzlist"/>
        <w:numPr>
          <w:ilvl w:val="0"/>
          <w:numId w:val="28"/>
        </w:numPr>
        <w:spacing w:after="0" w:line="276" w:lineRule="auto"/>
        <w:jc w:val="both"/>
        <w:rPr>
          <w:rFonts w:cs="Calibri"/>
          <w:b/>
          <w:bCs/>
          <w:color w:val="auto"/>
        </w:rPr>
      </w:pPr>
      <w:r>
        <w:rPr>
          <w:rFonts w:cs="Calibri"/>
          <w:b/>
          <w:bCs/>
          <w:color w:val="auto"/>
        </w:rPr>
        <w:t>Warunki udziału w postępowaniu.</w:t>
      </w:r>
    </w:p>
    <w:p w14:paraId="50810D2A" w14:textId="77777777" w:rsidR="005815F3" w:rsidRDefault="00000000">
      <w:pPr>
        <w:pStyle w:val="Akapitzlist"/>
        <w:spacing w:after="0" w:line="276" w:lineRule="auto"/>
        <w:ind w:left="0"/>
        <w:jc w:val="both"/>
        <w:rPr>
          <w:rFonts w:eastAsia="Trebuchet MS" w:cs="Calibri"/>
          <w:color w:val="auto"/>
        </w:rPr>
      </w:pPr>
      <w:r>
        <w:rPr>
          <w:rFonts w:cs="Calibri"/>
          <w:color w:val="auto"/>
        </w:rPr>
        <w:t>Do postępowania zostaną dopuszczeni oferenci spełniający następujące warunki:</w:t>
      </w:r>
    </w:p>
    <w:p w14:paraId="01E2E3A5" w14:textId="77777777" w:rsidR="005815F3" w:rsidRDefault="00000000">
      <w:pPr>
        <w:pStyle w:val="Akapitzlist"/>
        <w:numPr>
          <w:ilvl w:val="0"/>
          <w:numId w:val="21"/>
        </w:numPr>
        <w:spacing w:after="0" w:line="276" w:lineRule="auto"/>
        <w:ind w:left="426"/>
        <w:jc w:val="both"/>
        <w:rPr>
          <w:rFonts w:cs="Calibri"/>
        </w:rPr>
      </w:pPr>
      <w:r>
        <w:rPr>
          <w:rFonts w:cs="Calibri"/>
        </w:rPr>
        <w:t>Posiadanie uprawnień do wykonywania określonej działalności lub czynności, jeżeli przepisy prawa nakładają obowiązek ich posiadania</w:t>
      </w:r>
    </w:p>
    <w:p w14:paraId="7843ED2E" w14:textId="631A70B5" w:rsidR="005815F3" w:rsidRDefault="00000000">
      <w:pPr>
        <w:pStyle w:val="Akapitzlist"/>
        <w:numPr>
          <w:ilvl w:val="0"/>
          <w:numId w:val="21"/>
        </w:numPr>
        <w:spacing w:after="0" w:line="276" w:lineRule="auto"/>
        <w:ind w:left="426"/>
        <w:jc w:val="both"/>
        <w:rPr>
          <w:rFonts w:cs="Calibri"/>
        </w:rPr>
      </w:pPr>
      <w:r>
        <w:rPr>
          <w:rFonts w:cs="Calibri"/>
        </w:rPr>
        <w:t>Posiadanie niezbędnej wiedzy i doświadczenia do wykonania zamówienia lub zagwarantowanie podwykonawców posiadających niezbędną wiedzę i doświadczenie do wykonania zamówienia. W celu wykazania doświadczenia oferent powinien przedstawić wykaz wykonanych prawidłowo co najmniej 2 dostaw koparek kołowych, każda o wartości minimum 800 000,00 PLN</w:t>
      </w:r>
      <w:r w:rsidR="00C10151">
        <w:rPr>
          <w:rFonts w:cs="Calibri"/>
        </w:rPr>
        <w:t xml:space="preserve"> netto</w:t>
      </w:r>
      <w:r>
        <w:rPr>
          <w:rFonts w:cs="Calibri"/>
        </w:rPr>
        <w:t>. Na potwierdzenie informacji wskazanych w wykazie Oferent przedkłada wraz z ofertą referencje lub protokoły odbioru lub inne dokumenty dowodowe potwierdzające prawidłowe wykonanie zamówienia.</w:t>
      </w:r>
    </w:p>
    <w:p w14:paraId="60EEFF6A" w14:textId="77777777" w:rsidR="005815F3" w:rsidRDefault="00000000">
      <w:pPr>
        <w:pStyle w:val="Akapitzlist"/>
        <w:numPr>
          <w:ilvl w:val="0"/>
          <w:numId w:val="21"/>
        </w:numPr>
        <w:spacing w:after="0" w:line="276" w:lineRule="auto"/>
        <w:ind w:left="426"/>
        <w:jc w:val="both"/>
        <w:rPr>
          <w:rFonts w:cs="Calibri"/>
        </w:rPr>
      </w:pPr>
      <w:r>
        <w:rPr>
          <w:rFonts w:cs="Calibri"/>
        </w:rPr>
        <w:t xml:space="preserve">Dysponowanie odpowiednim potencjałem technicznym do wykonania zamówienia lub zagwarantowanie podwykonawców dysponujących odpowiednim potencjałem technicznym do wykonania zamówienia. </w:t>
      </w:r>
    </w:p>
    <w:p w14:paraId="4BC96019" w14:textId="77777777" w:rsidR="005815F3" w:rsidRDefault="00000000">
      <w:pPr>
        <w:pStyle w:val="Akapitzlist"/>
        <w:numPr>
          <w:ilvl w:val="0"/>
          <w:numId w:val="21"/>
        </w:numPr>
        <w:spacing w:after="0" w:line="276" w:lineRule="auto"/>
        <w:ind w:left="426"/>
        <w:jc w:val="both"/>
        <w:rPr>
          <w:rFonts w:cs="Calibri"/>
        </w:rPr>
      </w:pPr>
      <w:r>
        <w:rPr>
          <w:rFonts w:cs="Calibri"/>
        </w:rPr>
        <w:t>Dysponowanie osobami zdolnymi do wykonania zamówienia lub zagwarantowanie podwykonawców dysponujących osobami zdolnymi do wykonania zamówienia.</w:t>
      </w:r>
      <w:r>
        <w:rPr>
          <w:rFonts w:cs="Calibri"/>
          <w:color w:val="FF0000"/>
        </w:rPr>
        <w:t xml:space="preserve"> </w:t>
      </w:r>
    </w:p>
    <w:p w14:paraId="077869B7" w14:textId="77777777" w:rsidR="005815F3" w:rsidRDefault="00000000">
      <w:pPr>
        <w:pStyle w:val="Akapitzlist"/>
        <w:numPr>
          <w:ilvl w:val="0"/>
          <w:numId w:val="21"/>
        </w:numPr>
        <w:spacing w:after="0" w:line="276" w:lineRule="auto"/>
        <w:ind w:left="426"/>
        <w:jc w:val="both"/>
        <w:rPr>
          <w:rFonts w:cs="Calibri"/>
        </w:rPr>
      </w:pPr>
      <w:r>
        <w:rPr>
          <w:rFonts w:cs="Calibri"/>
        </w:rPr>
        <w:t xml:space="preserve">Znajdowanie się w sytuacji ekonomicznej i finansowej zapewniającej wykonanie zamówienia we wskazanym terminie. </w:t>
      </w:r>
    </w:p>
    <w:p w14:paraId="317C41A9" w14:textId="77777777" w:rsidR="005815F3" w:rsidRDefault="00000000">
      <w:pPr>
        <w:pStyle w:val="Akapitzlist"/>
        <w:numPr>
          <w:ilvl w:val="0"/>
          <w:numId w:val="21"/>
        </w:numPr>
        <w:spacing w:after="0" w:line="276" w:lineRule="auto"/>
        <w:ind w:left="426"/>
        <w:jc w:val="both"/>
      </w:pPr>
      <w:r>
        <w:t xml:space="preserve">Brak spełnienia przesłanek świadczących o wykluczeniu (zgodnie ze wskazanym </w:t>
      </w:r>
      <w:r>
        <w:br/>
        <w:t>w zapytaniu ofertowym zakresem wykluczeń).</w:t>
      </w:r>
    </w:p>
    <w:p w14:paraId="06EFC25F" w14:textId="77777777" w:rsidR="005815F3" w:rsidRDefault="00000000">
      <w:pPr>
        <w:pStyle w:val="Akapitzlist"/>
        <w:numPr>
          <w:ilvl w:val="0"/>
          <w:numId w:val="21"/>
        </w:numPr>
        <w:spacing w:after="0" w:line="276" w:lineRule="auto"/>
        <w:ind w:left="426"/>
        <w:jc w:val="both"/>
        <w:rPr>
          <w:rFonts w:cs="Calibri"/>
        </w:rPr>
      </w:pPr>
      <w:r>
        <w:rPr>
          <w:rFonts w:cs="Calibri"/>
        </w:rPr>
        <w:t>Przedłożenie specyfikacji technicznej potwierdzającej spełnienie wszystkich wymagań minimalnych wskazanych  opisie przedmiotu zamówienia (wzór własny oferenta).</w:t>
      </w:r>
    </w:p>
    <w:p w14:paraId="37005F0C" w14:textId="77777777" w:rsidR="005815F3" w:rsidRDefault="005815F3">
      <w:pPr>
        <w:pStyle w:val="Akapitzlist"/>
        <w:spacing w:after="0" w:line="276" w:lineRule="auto"/>
        <w:ind w:left="426"/>
        <w:jc w:val="both"/>
        <w:rPr>
          <w:rFonts w:cs="Calibri"/>
        </w:rPr>
      </w:pPr>
    </w:p>
    <w:p w14:paraId="244B3377" w14:textId="77777777" w:rsidR="005815F3" w:rsidRDefault="00000000">
      <w:pPr>
        <w:spacing w:after="0" w:line="276" w:lineRule="auto"/>
        <w:jc w:val="both"/>
        <w:rPr>
          <w:rFonts w:eastAsia="Trebuchet MS" w:cs="Calibri"/>
          <w:color w:val="auto"/>
        </w:rPr>
      </w:pPr>
      <w:r>
        <w:rPr>
          <w:rFonts w:cs="Calibri"/>
          <w:color w:val="auto"/>
        </w:rPr>
        <w:t>Zamawiający w celu potwierdzenia spełnienia w/w warunków wymaga przedłożenia następujących dokument</w:t>
      </w:r>
      <w:r>
        <w:rPr>
          <w:rFonts w:cs="Calibri"/>
          <w:color w:val="auto"/>
          <w:lang w:val="es-ES_tradnl"/>
        </w:rPr>
        <w:t>ó</w:t>
      </w:r>
      <w:r>
        <w:rPr>
          <w:rFonts w:cs="Calibri"/>
          <w:color w:val="auto"/>
        </w:rPr>
        <w:t>w:</w:t>
      </w:r>
      <w:r>
        <w:rPr>
          <w:rFonts w:cs="Calibri"/>
          <w:color w:val="auto"/>
        </w:rPr>
        <w:br/>
      </w:r>
    </w:p>
    <w:p w14:paraId="7402297B" w14:textId="77777777" w:rsidR="005815F3" w:rsidRDefault="00000000">
      <w:pPr>
        <w:pStyle w:val="Akapitzlist"/>
        <w:numPr>
          <w:ilvl w:val="0"/>
          <w:numId w:val="3"/>
        </w:numPr>
        <w:shd w:val="clear" w:color="auto" w:fill="FFFFFF"/>
        <w:spacing w:after="0" w:line="276" w:lineRule="auto"/>
        <w:ind w:left="426"/>
        <w:jc w:val="both"/>
        <w:rPr>
          <w:rFonts w:cs="Calibri"/>
          <w:color w:val="auto"/>
        </w:rPr>
      </w:pPr>
      <w:r>
        <w:rPr>
          <w:rFonts w:cs="Calibri"/>
          <w:color w:val="auto"/>
        </w:rPr>
        <w:t xml:space="preserve">Złożenie oferty na formularzu ofertowym (załącznik nr 1), zawierającej: </w:t>
      </w:r>
    </w:p>
    <w:p w14:paraId="11FE37F1" w14:textId="77777777" w:rsidR="005815F3" w:rsidRDefault="00000000">
      <w:pPr>
        <w:pStyle w:val="Akapitzlist"/>
        <w:numPr>
          <w:ilvl w:val="0"/>
          <w:numId w:val="4"/>
        </w:numPr>
        <w:shd w:val="clear" w:color="auto" w:fill="FFFFFF"/>
        <w:spacing w:after="0" w:line="276" w:lineRule="auto"/>
        <w:ind w:left="851"/>
        <w:jc w:val="both"/>
        <w:rPr>
          <w:rFonts w:cs="Calibri"/>
          <w:color w:val="auto"/>
        </w:rPr>
      </w:pPr>
      <w:r>
        <w:rPr>
          <w:rFonts w:cs="Calibri"/>
          <w:color w:val="auto"/>
        </w:rPr>
        <w:t>Nazwę, adres, e-mail i NIP oferenta</w:t>
      </w:r>
    </w:p>
    <w:p w14:paraId="60B4CD86" w14:textId="77777777" w:rsidR="005815F3" w:rsidRDefault="00000000">
      <w:pPr>
        <w:pStyle w:val="Akapitzlist"/>
        <w:numPr>
          <w:ilvl w:val="0"/>
          <w:numId w:val="4"/>
        </w:numPr>
        <w:shd w:val="clear" w:color="auto" w:fill="FFFFFF"/>
        <w:spacing w:after="0" w:line="276" w:lineRule="auto"/>
        <w:ind w:left="851"/>
        <w:jc w:val="both"/>
        <w:rPr>
          <w:rFonts w:cs="Calibri"/>
          <w:color w:val="auto"/>
          <w:lang w:val="nl-NL"/>
        </w:rPr>
      </w:pPr>
      <w:r>
        <w:rPr>
          <w:rFonts w:cs="Calibri"/>
          <w:color w:val="auto"/>
          <w:lang w:val="nl-NL"/>
        </w:rPr>
        <w:t>Miejscowość i dat</w:t>
      </w:r>
      <w:r>
        <w:rPr>
          <w:rFonts w:cs="Calibri"/>
          <w:color w:val="auto"/>
        </w:rPr>
        <w:t xml:space="preserve">ę wystawienia oferty </w:t>
      </w:r>
    </w:p>
    <w:p w14:paraId="133D77A2" w14:textId="77777777" w:rsidR="005815F3" w:rsidRDefault="00000000">
      <w:pPr>
        <w:pStyle w:val="Akapitzlist"/>
        <w:numPr>
          <w:ilvl w:val="0"/>
          <w:numId w:val="4"/>
        </w:numPr>
        <w:shd w:val="clear" w:color="auto" w:fill="FFFFFF"/>
        <w:spacing w:after="0" w:line="276" w:lineRule="auto"/>
        <w:ind w:left="851"/>
        <w:jc w:val="both"/>
        <w:rPr>
          <w:rFonts w:cs="Calibri"/>
          <w:color w:val="auto"/>
        </w:rPr>
      </w:pPr>
      <w:r>
        <w:rPr>
          <w:rFonts w:cs="Calibri"/>
          <w:color w:val="auto"/>
        </w:rPr>
        <w:t xml:space="preserve">Dane pozwalające ocenić </w:t>
      </w:r>
      <w:r>
        <w:rPr>
          <w:rFonts w:cs="Calibri"/>
          <w:color w:val="auto"/>
          <w:lang w:val="pt-PT"/>
        </w:rPr>
        <w:t>ofert</w:t>
      </w:r>
      <w:r>
        <w:rPr>
          <w:rFonts w:cs="Calibri"/>
          <w:color w:val="auto"/>
        </w:rPr>
        <w:t xml:space="preserve">ę i przyznać punkty w ramach kryteriów </w:t>
      </w:r>
    </w:p>
    <w:p w14:paraId="38232F2F" w14:textId="77777777" w:rsidR="005815F3" w:rsidRDefault="00000000">
      <w:pPr>
        <w:pStyle w:val="Akapitzlist"/>
        <w:numPr>
          <w:ilvl w:val="0"/>
          <w:numId w:val="4"/>
        </w:numPr>
        <w:shd w:val="clear" w:color="auto" w:fill="FFFFFF"/>
        <w:spacing w:after="0" w:line="276" w:lineRule="auto"/>
        <w:ind w:left="851"/>
        <w:jc w:val="both"/>
        <w:rPr>
          <w:rFonts w:cs="Calibri"/>
          <w:color w:val="auto"/>
          <w:lang w:val="de-DE"/>
        </w:rPr>
      </w:pPr>
      <w:r>
        <w:rPr>
          <w:rFonts w:cs="Calibri"/>
          <w:color w:val="auto"/>
          <w:lang w:val="de-DE"/>
        </w:rPr>
        <w:lastRenderedPageBreak/>
        <w:t>Termin ważności</w:t>
      </w:r>
      <w:r>
        <w:rPr>
          <w:rFonts w:cs="Calibri"/>
          <w:color w:val="auto"/>
        </w:rPr>
        <w:t xml:space="preserve"> oferty </w:t>
      </w:r>
    </w:p>
    <w:p w14:paraId="38D5F3CB" w14:textId="77777777" w:rsidR="005815F3" w:rsidRDefault="00000000">
      <w:pPr>
        <w:pStyle w:val="Akapitzlist"/>
        <w:numPr>
          <w:ilvl w:val="0"/>
          <w:numId w:val="29"/>
        </w:numPr>
        <w:shd w:val="clear" w:color="auto" w:fill="FFFFFF"/>
        <w:spacing w:after="0" w:line="276" w:lineRule="auto"/>
        <w:ind w:left="426"/>
        <w:jc w:val="both"/>
        <w:rPr>
          <w:rFonts w:cs="Calibri"/>
          <w:color w:val="auto"/>
        </w:rPr>
      </w:pPr>
      <w:r>
        <w:rPr>
          <w:rFonts w:cs="Calibri"/>
          <w:color w:val="auto"/>
        </w:rPr>
        <w:t>Złożenie na ofercie oświadczeń o następującej treści</w:t>
      </w:r>
      <w:r>
        <w:rPr>
          <w:rFonts w:cs="Calibri"/>
          <w:color w:val="auto"/>
          <w:lang w:val="it-IT"/>
        </w:rPr>
        <w:t xml:space="preserve">: </w:t>
      </w:r>
    </w:p>
    <w:p w14:paraId="02F684CC" w14:textId="77777777" w:rsidR="005815F3" w:rsidRDefault="00000000">
      <w:pPr>
        <w:pStyle w:val="Akapitzlist"/>
        <w:numPr>
          <w:ilvl w:val="0"/>
          <w:numId w:val="20"/>
        </w:numPr>
        <w:shd w:val="clear" w:color="auto" w:fill="FFFFFF"/>
        <w:spacing w:after="0" w:line="276" w:lineRule="auto"/>
        <w:ind w:left="851"/>
        <w:contextualSpacing/>
        <w:jc w:val="both"/>
        <w:rPr>
          <w:rFonts w:cs="Calibri"/>
        </w:rPr>
      </w:pPr>
      <w:r>
        <w:rPr>
          <w:rFonts w:cs="Calibri"/>
        </w:rPr>
        <w:t xml:space="preserve">Wykonawca oświadcza, że zna i akceptuje warunki realizacji zamówienia określone w zapytaniu ofertowym oraz nie wnosi żadnych zastrzeżeń i uwag w tym zakresie. </w:t>
      </w:r>
    </w:p>
    <w:p w14:paraId="4651359D" w14:textId="77777777" w:rsidR="005815F3" w:rsidRDefault="00000000">
      <w:pPr>
        <w:pStyle w:val="Akapitzlist"/>
        <w:numPr>
          <w:ilvl w:val="0"/>
          <w:numId w:val="20"/>
        </w:numPr>
        <w:shd w:val="clear" w:color="auto" w:fill="FFFFFF"/>
        <w:spacing w:after="0" w:line="276" w:lineRule="auto"/>
        <w:ind w:left="851"/>
        <w:contextualSpacing/>
        <w:jc w:val="both"/>
        <w:rPr>
          <w:rFonts w:cs="Calibri"/>
        </w:rPr>
      </w:pPr>
      <w:r>
        <w:rPr>
          <w:rFonts w:cs="Calibri"/>
        </w:rPr>
        <w:t>Wykonawca oświadcza, że posiada uprawnienia do wykonywania określonej działalności lub czynności, jeżeli przepisy prawa nakładają obowiązek ich posiadania.</w:t>
      </w:r>
    </w:p>
    <w:p w14:paraId="3482A806" w14:textId="77777777" w:rsidR="005815F3" w:rsidRDefault="00000000">
      <w:pPr>
        <w:pStyle w:val="Akapitzlist"/>
        <w:numPr>
          <w:ilvl w:val="0"/>
          <w:numId w:val="20"/>
        </w:numPr>
        <w:shd w:val="clear" w:color="auto" w:fill="FFFFFF"/>
        <w:spacing w:after="0" w:line="276" w:lineRule="auto"/>
        <w:ind w:left="851"/>
        <w:contextualSpacing/>
        <w:jc w:val="both"/>
        <w:rPr>
          <w:rFonts w:cs="Calibri"/>
        </w:rPr>
      </w:pPr>
      <w:r>
        <w:rPr>
          <w:rFonts w:cs="Calibri"/>
        </w:rPr>
        <w:t xml:space="preserve">Wykonawca oświadcza, że posiada niezbędną wiedzę i doświadczenie do wykonania zamówienia lub zagwarantuje podwykonawców posiadających niezbędną wiedzę i doświadczenie do wykonania zamówienia. </w:t>
      </w:r>
    </w:p>
    <w:p w14:paraId="1374AC73" w14:textId="77777777" w:rsidR="005815F3" w:rsidRDefault="00000000">
      <w:pPr>
        <w:pStyle w:val="Akapitzlist"/>
        <w:numPr>
          <w:ilvl w:val="0"/>
          <w:numId w:val="20"/>
        </w:numPr>
        <w:shd w:val="clear" w:color="auto" w:fill="FFFFFF"/>
        <w:spacing w:after="0" w:line="276" w:lineRule="auto"/>
        <w:ind w:left="851"/>
        <w:contextualSpacing/>
        <w:jc w:val="both"/>
        <w:rPr>
          <w:rFonts w:cs="Calibri"/>
        </w:rPr>
      </w:pPr>
      <w:r>
        <w:rPr>
          <w:rFonts w:cs="Calibri"/>
        </w:rPr>
        <w:t xml:space="preserve">Wykonawca oświadcza, że dysponuje odpowiednim potencjałem technicznym do wykonania zamówienia lub zagwarantuje podwykonawców dysponujących odpowiednim potencjałem technicznym do wykonania zamówienia. </w:t>
      </w:r>
    </w:p>
    <w:p w14:paraId="7E086914" w14:textId="77777777" w:rsidR="005815F3" w:rsidRDefault="00000000">
      <w:pPr>
        <w:pStyle w:val="Akapitzlist"/>
        <w:numPr>
          <w:ilvl w:val="0"/>
          <w:numId w:val="20"/>
        </w:numPr>
        <w:shd w:val="clear" w:color="auto" w:fill="FFFFFF"/>
        <w:spacing w:after="0" w:line="276" w:lineRule="auto"/>
        <w:ind w:left="851"/>
        <w:contextualSpacing/>
        <w:jc w:val="both"/>
        <w:rPr>
          <w:rFonts w:cs="Calibri"/>
        </w:rPr>
      </w:pPr>
      <w:r>
        <w:rPr>
          <w:rFonts w:cs="Calibri"/>
        </w:rPr>
        <w:t>Wykonawca oświadcza, że dysponuje osobami zdolnymi do wykonania zamówienia lub zagwarantuje podwykonawców dysponujących osobami zdolnymi do wykonania zamówienia.</w:t>
      </w:r>
    </w:p>
    <w:p w14:paraId="23B4120A" w14:textId="77777777" w:rsidR="005815F3" w:rsidRDefault="00000000">
      <w:pPr>
        <w:pStyle w:val="Akapitzlist"/>
        <w:numPr>
          <w:ilvl w:val="0"/>
          <w:numId w:val="20"/>
        </w:numPr>
        <w:shd w:val="clear" w:color="auto" w:fill="FFFFFF"/>
        <w:spacing w:after="0" w:line="276" w:lineRule="auto"/>
        <w:ind w:left="851"/>
        <w:contextualSpacing/>
        <w:jc w:val="both"/>
        <w:rPr>
          <w:rFonts w:cs="Calibri"/>
        </w:rPr>
      </w:pPr>
      <w:r>
        <w:rPr>
          <w:rFonts w:cs="Calibri"/>
        </w:rPr>
        <w:t xml:space="preserve">Wykonawca oświadcza, że znajduje się w sytuacji ekonomicznej i finansowej zapewniającej wykonanie zamówienia we wskazanym terminie. </w:t>
      </w:r>
    </w:p>
    <w:p w14:paraId="4E24C127" w14:textId="77777777" w:rsidR="005815F3" w:rsidRDefault="00000000">
      <w:pPr>
        <w:pStyle w:val="Akapitzlist"/>
        <w:numPr>
          <w:ilvl w:val="0"/>
          <w:numId w:val="4"/>
        </w:numPr>
        <w:spacing w:after="0" w:line="276" w:lineRule="auto"/>
        <w:ind w:left="851"/>
        <w:jc w:val="both"/>
        <w:rPr>
          <w:rFonts w:cs="Calibri"/>
          <w:color w:val="auto"/>
        </w:rPr>
      </w:pPr>
      <w:r>
        <w:rPr>
          <w:rFonts w:cs="Calibri"/>
          <w:color w:val="auto"/>
        </w:rPr>
        <w:t>Wykonawca oświadcza, że:</w:t>
      </w:r>
    </w:p>
    <w:p w14:paraId="7312E5DB" w14:textId="77777777" w:rsidR="005815F3" w:rsidRDefault="00000000">
      <w:pPr>
        <w:pStyle w:val="NormalnyWeb"/>
        <w:numPr>
          <w:ilvl w:val="1"/>
          <w:numId w:val="6"/>
        </w:numPr>
        <w:spacing w:before="0" w:after="0" w:line="276" w:lineRule="auto"/>
        <w:ind w:left="1418"/>
        <w:jc w:val="both"/>
        <w:rPr>
          <w:rFonts w:ascii="Calibri" w:hAnsi="Calibri" w:cs="Calibri"/>
          <w:color w:val="auto"/>
          <w:sz w:val="22"/>
          <w:szCs w:val="22"/>
        </w:rPr>
      </w:pPr>
      <w:r>
        <w:rPr>
          <w:rFonts w:ascii="Calibri" w:hAnsi="Calibri" w:cs="Calibri"/>
          <w:color w:val="auto"/>
          <w:sz w:val="22"/>
          <w:szCs w:val="22"/>
        </w:rPr>
        <w:t>nie podlega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2025/2033 w sprawie zmiany rozporządzenia (UE) nr 833/2014 dotyczącego środków ograniczających w związku z działaniami Rosji destabilizującymi sytuację na Ukrainie (Dz.U. L, 2025/2033, 23.10.2025, str. 1; dalej: rozporządzenie 2025/2033);</w:t>
      </w:r>
    </w:p>
    <w:p w14:paraId="370909F4" w14:textId="77777777" w:rsidR="005815F3" w:rsidRDefault="00000000">
      <w:pPr>
        <w:pStyle w:val="NormalnyWeb"/>
        <w:numPr>
          <w:ilvl w:val="1"/>
          <w:numId w:val="6"/>
        </w:numPr>
        <w:spacing w:before="0" w:after="0" w:line="276" w:lineRule="auto"/>
        <w:ind w:left="1418"/>
        <w:jc w:val="both"/>
        <w:rPr>
          <w:rFonts w:ascii="Calibri" w:hAnsi="Calibri" w:cs="Calibri"/>
          <w:color w:val="auto"/>
          <w:sz w:val="22"/>
          <w:szCs w:val="22"/>
        </w:rPr>
      </w:pPr>
      <w:r>
        <w:rPr>
          <w:rFonts w:ascii="Calibri" w:hAnsi="Calibri" w:cs="Calibri"/>
          <w:color w:val="auto"/>
          <w:sz w:val="22"/>
          <w:szCs w:val="22"/>
        </w:rPr>
        <w:t>nie zachodzą w stosunku do niego przesłanki wykluczenia z postępowania na podstawie art. 7 ust. 1 ustawy z dnia 13 kwietnia 2022 r. o szczególnych rozwiązaniach w zakresie przeciwdziałania wspieraniu agresji na Ukrainę oraz służących ochronie bezpieczeństwa narodowego (Dz. U. poz. 835).</w:t>
      </w:r>
    </w:p>
    <w:p w14:paraId="70CFB82B" w14:textId="77777777" w:rsidR="005815F3" w:rsidRDefault="00000000">
      <w:pPr>
        <w:pStyle w:val="NormalnyWeb"/>
        <w:numPr>
          <w:ilvl w:val="1"/>
          <w:numId w:val="6"/>
        </w:numPr>
        <w:spacing w:before="0" w:after="0" w:line="276" w:lineRule="auto"/>
        <w:ind w:left="1418"/>
        <w:jc w:val="both"/>
        <w:rPr>
          <w:rFonts w:ascii="Calibri" w:hAnsi="Calibri" w:cs="Calibri"/>
          <w:color w:val="auto"/>
          <w:sz w:val="22"/>
          <w:szCs w:val="22"/>
        </w:rPr>
      </w:pPr>
      <w:r>
        <w:rPr>
          <w:rFonts w:ascii="Calibri" w:hAnsi="Calibri" w:cs="Calibri"/>
          <w:color w:val="auto"/>
          <w:sz w:val="22"/>
          <w:szCs w:val="22"/>
        </w:rPr>
        <w:t xml:space="preserve">wszystkie informacje podane w powyższych oświadczeniach są aktualne </w:t>
      </w:r>
      <w:r>
        <w:rPr>
          <w:rFonts w:ascii="Calibri" w:eastAsia="Trebuchet MS" w:hAnsi="Calibri" w:cs="Calibri"/>
          <w:color w:val="auto"/>
          <w:sz w:val="22"/>
          <w:szCs w:val="22"/>
        </w:rPr>
        <w:br/>
      </w:r>
      <w:r>
        <w:rPr>
          <w:rFonts w:ascii="Calibri" w:hAnsi="Calibri" w:cs="Calibri"/>
          <w:color w:val="auto"/>
          <w:sz w:val="22"/>
          <w:szCs w:val="22"/>
        </w:rPr>
        <w:t>i zgodne z prawdą oraz zostały przedstawione z pełną świadomością konsekwencji wprowadzenia Zamawiającego w błąd przy przedstawianiu informacji. Jednocześnie zobowiązuje się do niezwłocznego przekazania Zamawiającemu aktualizacji powyższych oświadczeń w przypadku jakichkolwiek zmian w tym zakresie.</w:t>
      </w:r>
    </w:p>
    <w:p w14:paraId="6BD9445A" w14:textId="77777777" w:rsidR="005815F3" w:rsidRDefault="00000000">
      <w:pPr>
        <w:pStyle w:val="Akapitzlist"/>
        <w:numPr>
          <w:ilvl w:val="0"/>
          <w:numId w:val="4"/>
        </w:numPr>
        <w:shd w:val="clear" w:color="auto" w:fill="FFFFFF"/>
        <w:spacing w:after="0" w:line="276" w:lineRule="auto"/>
        <w:ind w:left="851"/>
        <w:jc w:val="both"/>
        <w:rPr>
          <w:rFonts w:cs="Calibri"/>
          <w:color w:val="auto"/>
        </w:rPr>
      </w:pPr>
      <w:r>
        <w:rPr>
          <w:rFonts w:cs="Calibri"/>
          <w:color w:val="auto"/>
        </w:rPr>
        <w:t>Wykonawca oświadcza, że nie jest powiązany osobowo lub kapitałowo z Zamawiającym.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 polegające w szczególności na:</w:t>
      </w:r>
    </w:p>
    <w:p w14:paraId="09201EEB" w14:textId="77777777" w:rsidR="005815F3" w:rsidRDefault="00000000">
      <w:pPr>
        <w:pStyle w:val="Akapitzlist"/>
        <w:numPr>
          <w:ilvl w:val="0"/>
          <w:numId w:val="18"/>
        </w:numPr>
        <w:shd w:val="clear" w:color="auto" w:fill="FFFFFF"/>
        <w:spacing w:after="0" w:line="276" w:lineRule="auto"/>
        <w:ind w:left="1418"/>
        <w:jc w:val="both"/>
        <w:rPr>
          <w:rFonts w:cs="Calibri"/>
          <w:color w:val="auto"/>
        </w:rPr>
      </w:pPr>
      <w:r>
        <w:rPr>
          <w:rFonts w:cs="Calibri"/>
          <w:color w:val="auto"/>
        </w:rPr>
        <w:t>uczestniczeniu w spółce jako wspólnik spółki cywilnej lub spółki osobowej, posiadaniu co najmniej 10% udziałów lub akcji, pełnieniu funkcji członka organu nadzorczego lub zarządzającego, prokurenta, pełnomocnika,</w:t>
      </w:r>
    </w:p>
    <w:p w14:paraId="304ED857" w14:textId="77777777" w:rsidR="005815F3" w:rsidRDefault="00000000">
      <w:pPr>
        <w:pStyle w:val="Akapitzlist"/>
        <w:numPr>
          <w:ilvl w:val="0"/>
          <w:numId w:val="18"/>
        </w:numPr>
        <w:shd w:val="clear" w:color="auto" w:fill="FFFFFF"/>
        <w:spacing w:after="0" w:line="276" w:lineRule="auto"/>
        <w:ind w:left="1418"/>
        <w:jc w:val="both"/>
        <w:rPr>
          <w:rFonts w:cs="Calibri"/>
          <w:color w:val="auto"/>
        </w:rPr>
      </w:pPr>
      <w:r>
        <w:rPr>
          <w:rFonts w:cs="Calibri"/>
          <w:color w:val="auto"/>
        </w:rPr>
        <w:t xml:space="preserve">pozostawaniu w związku małżeńskim, w stosunku pokrewieństwa lub powinowactwa w linii prostej, pokrewieństwa lub powinowactwa w linii bocznej do drugiego stopnia lub związaniu z tytułu przysposobienia, opieki lub kurateli albo pozostawaniu we </w:t>
      </w:r>
      <w:r>
        <w:rPr>
          <w:rFonts w:cs="Calibri"/>
          <w:color w:val="auto"/>
        </w:rPr>
        <w:lastRenderedPageBreak/>
        <w:t>wspólnym pożyciu z wykonawcą, jego zastępcą prawnym lub członkami organów zarządzających lub organów nadzorczych wykonawców ubiegających się o udzielenie zamówienia,</w:t>
      </w:r>
    </w:p>
    <w:p w14:paraId="5BCE5992" w14:textId="77777777" w:rsidR="005815F3" w:rsidRDefault="00000000">
      <w:pPr>
        <w:pStyle w:val="Akapitzlist"/>
        <w:numPr>
          <w:ilvl w:val="0"/>
          <w:numId w:val="18"/>
        </w:numPr>
        <w:shd w:val="clear" w:color="auto" w:fill="FFFFFF"/>
        <w:spacing w:after="0" w:line="276" w:lineRule="auto"/>
        <w:ind w:left="1418"/>
        <w:jc w:val="both"/>
        <w:rPr>
          <w:rFonts w:cs="Calibri"/>
          <w:color w:val="auto"/>
        </w:rPr>
      </w:pPr>
      <w:bookmarkStart w:id="4" w:name="_Hlk130375136"/>
      <w:r>
        <w:rPr>
          <w:rFonts w:cs="Calibri"/>
          <w:color w:val="auto"/>
        </w:rPr>
        <w:t>pozostawaniu z wykonawcą w takim stosunku prawnym lub faktycznym, że istnieje uzasadniona wątpliwość co do ich bezstronności lub niezależności w związku z postępowaniem o udzielenie zamówienia</w:t>
      </w:r>
      <w:bookmarkEnd w:id="4"/>
      <w:r>
        <w:rPr>
          <w:rFonts w:cs="Calibri"/>
          <w:color w:val="auto"/>
        </w:rPr>
        <w:t>.</w:t>
      </w:r>
    </w:p>
    <w:p w14:paraId="164F1952" w14:textId="77777777" w:rsidR="005815F3" w:rsidRDefault="00000000">
      <w:pPr>
        <w:pStyle w:val="Akapitzlist"/>
        <w:numPr>
          <w:ilvl w:val="0"/>
          <w:numId w:val="30"/>
        </w:numPr>
        <w:spacing w:after="0" w:line="276" w:lineRule="auto"/>
        <w:jc w:val="both"/>
        <w:rPr>
          <w:rFonts w:cs="Calibri"/>
        </w:rPr>
      </w:pPr>
      <w:r>
        <w:rPr>
          <w:rFonts w:cs="Calibri"/>
        </w:rPr>
        <w:t>Pełnomocnictwo do złożenia oferty – jeśli dotyczy.</w:t>
      </w:r>
    </w:p>
    <w:p w14:paraId="738B2C1D" w14:textId="77777777" w:rsidR="005815F3" w:rsidRDefault="00000000">
      <w:pPr>
        <w:pStyle w:val="Akapitzlist"/>
        <w:numPr>
          <w:ilvl w:val="0"/>
          <w:numId w:val="31"/>
        </w:numPr>
        <w:spacing w:after="0" w:line="276" w:lineRule="auto"/>
        <w:jc w:val="both"/>
        <w:rPr>
          <w:rFonts w:cs="Calibri"/>
        </w:rPr>
      </w:pPr>
      <w:r>
        <w:rPr>
          <w:rFonts w:cs="Calibri"/>
        </w:rPr>
        <w:t>Przedłożenie specyfikacji technicznej potwierdzającej spełnienie wszystkich wymagań minimalnych wskazanych  opisie przedmiotu zamówienia (wzór własny oferenta).</w:t>
      </w:r>
    </w:p>
    <w:p w14:paraId="3D283FC2" w14:textId="28CBF308" w:rsidR="005815F3" w:rsidRDefault="00000000">
      <w:pPr>
        <w:pStyle w:val="Akapitzlist"/>
        <w:numPr>
          <w:ilvl w:val="0"/>
          <w:numId w:val="32"/>
        </w:numPr>
        <w:spacing w:after="0" w:line="276" w:lineRule="auto"/>
        <w:jc w:val="both"/>
        <w:rPr>
          <w:rFonts w:cs="Calibri"/>
        </w:rPr>
      </w:pPr>
      <w:r>
        <w:rPr>
          <w:rFonts w:cs="Calibri"/>
        </w:rPr>
        <w:t>Przedłożenie wykazu wykonanych dostaw (na formularzu ofertowym) oraz referencji lub protokołów odbioru lub innych dokumentów dowodowych potwierdzających prawidłowe wykonanie zamówień co najmniej dwóch dostaw koparek kołowych, każda o wartości minimum 800 000,00 PLN</w:t>
      </w:r>
      <w:r w:rsidR="00C10151">
        <w:rPr>
          <w:rFonts w:cs="Calibri"/>
        </w:rPr>
        <w:t xml:space="preserve"> netto</w:t>
      </w:r>
      <w:r>
        <w:rPr>
          <w:rFonts w:cs="Calibri"/>
        </w:rPr>
        <w:t>.</w:t>
      </w:r>
    </w:p>
    <w:p w14:paraId="6E10ACC0" w14:textId="77777777" w:rsidR="005815F3" w:rsidRPr="00FA72C3" w:rsidRDefault="005815F3" w:rsidP="00FA72C3">
      <w:pPr>
        <w:shd w:val="clear" w:color="auto" w:fill="FFFFFF"/>
        <w:spacing w:after="0" w:line="276" w:lineRule="auto"/>
        <w:jc w:val="both"/>
        <w:rPr>
          <w:rFonts w:cs="Calibri"/>
          <w:b/>
          <w:bCs/>
          <w:color w:val="auto"/>
        </w:rPr>
      </w:pPr>
    </w:p>
    <w:p w14:paraId="10C03C69" w14:textId="77777777" w:rsidR="005815F3" w:rsidRDefault="00000000">
      <w:pPr>
        <w:pStyle w:val="Akapitzlist"/>
        <w:numPr>
          <w:ilvl w:val="0"/>
          <w:numId w:val="33"/>
        </w:numPr>
        <w:shd w:val="clear" w:color="auto" w:fill="FFFFFF"/>
        <w:spacing w:after="0" w:line="276" w:lineRule="auto"/>
        <w:jc w:val="both"/>
        <w:rPr>
          <w:rFonts w:cs="Calibri"/>
          <w:b/>
          <w:bCs/>
          <w:color w:val="auto"/>
        </w:rPr>
      </w:pPr>
      <w:r>
        <w:rPr>
          <w:rFonts w:cs="Calibri"/>
          <w:b/>
          <w:bCs/>
          <w:color w:val="auto"/>
        </w:rPr>
        <w:t>Opis sposobu przygotowania oferty:</w:t>
      </w:r>
    </w:p>
    <w:p w14:paraId="39DA48F5" w14:textId="77777777" w:rsidR="005815F3" w:rsidRDefault="00000000">
      <w:pPr>
        <w:spacing w:after="0" w:line="276" w:lineRule="auto"/>
        <w:jc w:val="both"/>
        <w:rPr>
          <w:rFonts w:cs="Calibri"/>
          <w:color w:val="auto"/>
        </w:rPr>
      </w:pPr>
      <w:bookmarkStart w:id="5" w:name="_Hlk128229006"/>
      <w:r>
        <w:rPr>
          <w:rFonts w:cs="Calibri"/>
          <w:color w:val="auto"/>
        </w:rPr>
        <w:t xml:space="preserve">Oferta musi zostać złożona na formularzu ofertowym (załącznik nr 1 do zapytania ofertowego). Oferta powinna zostać sporządzona w języku polskim, w sposób czytelny. Każda oferta musi zawierać nazwę i adres oferenta. </w:t>
      </w:r>
    </w:p>
    <w:p w14:paraId="062DBD6B" w14:textId="77777777" w:rsidR="005815F3" w:rsidRDefault="00000000">
      <w:pPr>
        <w:spacing w:after="0" w:line="276" w:lineRule="auto"/>
        <w:jc w:val="both"/>
        <w:rPr>
          <w:rFonts w:cs="Calibri"/>
          <w:color w:val="auto"/>
        </w:rPr>
      </w:pPr>
      <w:r>
        <w:rPr>
          <w:rFonts w:cs="Calibri"/>
          <w:color w:val="auto"/>
        </w:rPr>
        <w:t xml:space="preserve">Zamawiający wymaga, aby ofertę podpisała osoba upoważniona do reprezentowania Oferenta, zgodnie z formą reprezentacji określoną w rejestrze sądowym lub innym dokumencie, właściwym dla danej formy organizacyjnej albo przez osobę umocowaną przez osobę uprawnioną, przy czym pełnomocnictwo musi być załączone do oferty. Podpis musi być czytelny lub opatrzony pieczęcią imienną.  Akceptowane będą skany dokumentów podpisanych ręcznie lub dokumenty podpisane elektronicznie. </w:t>
      </w:r>
    </w:p>
    <w:p w14:paraId="23C86041" w14:textId="77777777" w:rsidR="005815F3" w:rsidRDefault="00000000">
      <w:pPr>
        <w:spacing w:after="0" w:line="276" w:lineRule="auto"/>
        <w:jc w:val="both"/>
        <w:rPr>
          <w:rFonts w:eastAsia="Trebuchet MS" w:cs="Calibri"/>
          <w:color w:val="auto"/>
        </w:rPr>
      </w:pPr>
      <w:r>
        <w:rPr>
          <w:rFonts w:cs="Calibri"/>
          <w:color w:val="auto"/>
        </w:rPr>
        <w:t>Oferent powinien podać w ofercie cenę za kompletną realizację przedmiotu zamówienia na warunkach określonych w zapytaniu ofertowym, a ponadto oferent powinien dołączyć do oferty wszystkie wskazane w treści zapytania ofertowego dokumenty. Oferent w ramach przedkładanych dokument</w:t>
      </w:r>
      <w:r>
        <w:rPr>
          <w:rFonts w:cs="Calibri"/>
          <w:color w:val="auto"/>
          <w:lang w:val="es-ES_tradnl"/>
        </w:rPr>
        <w:t>ó</w:t>
      </w:r>
      <w:r>
        <w:rPr>
          <w:rFonts w:cs="Calibri"/>
          <w:color w:val="auto"/>
        </w:rPr>
        <w:t xml:space="preserve">w powinien także wykazać spełnienie wyżej określonych warunków dopuszczających. Zaoferowana cena powinna uwzględniać wykonanie wszystkich prac i czynności w ramach zamówienia oraz zawierać wszelkie koszty związane z realizacją zamówienia świadczonego przez okres i na warunkach określonych w ofercie Oferenta i Zapytaniu Ofertowym. Cenę </w:t>
      </w:r>
      <w:r>
        <w:rPr>
          <w:rFonts w:cs="Calibri"/>
          <w:color w:val="auto"/>
          <w:lang w:val="it-IT"/>
        </w:rPr>
        <w:t>należy</w:t>
      </w:r>
      <w:r>
        <w:rPr>
          <w:rFonts w:cs="Calibri"/>
          <w:color w:val="auto"/>
        </w:rPr>
        <w:t xml:space="preserve"> podać w jednostkach pieniężnych.</w:t>
      </w:r>
      <w:bookmarkEnd w:id="5"/>
    </w:p>
    <w:p w14:paraId="592161CC" w14:textId="77777777" w:rsidR="005815F3" w:rsidRDefault="005815F3">
      <w:pPr>
        <w:shd w:val="clear" w:color="auto" w:fill="FFFFFF"/>
        <w:spacing w:after="0" w:line="276" w:lineRule="auto"/>
        <w:jc w:val="both"/>
        <w:rPr>
          <w:rFonts w:cs="Calibri"/>
          <w:color w:val="auto"/>
        </w:rPr>
      </w:pPr>
    </w:p>
    <w:p w14:paraId="70B1B42F" w14:textId="77777777" w:rsidR="005815F3" w:rsidRDefault="00000000">
      <w:pPr>
        <w:shd w:val="clear" w:color="auto" w:fill="FFFFFF"/>
        <w:spacing w:after="0" w:line="276" w:lineRule="auto"/>
        <w:jc w:val="both"/>
        <w:rPr>
          <w:rFonts w:eastAsia="Trebuchet MS" w:cs="Calibri"/>
          <w:color w:val="auto"/>
        </w:rPr>
      </w:pPr>
      <w:r>
        <w:rPr>
          <w:rFonts w:cs="Calibri"/>
          <w:color w:val="auto"/>
        </w:rPr>
        <w:t>Zamawiający nie dopuszcza możliwości składania ofert częściowych i wariantowych, rozpatrywane będą wyłącznie oferty obejmują</w:t>
      </w:r>
      <w:r>
        <w:rPr>
          <w:rFonts w:cs="Calibri"/>
          <w:color w:val="auto"/>
          <w:lang w:val="it-IT"/>
        </w:rPr>
        <w:t>ce pełny</w:t>
      </w:r>
      <w:r>
        <w:rPr>
          <w:rFonts w:cs="Calibri"/>
          <w:color w:val="auto"/>
        </w:rPr>
        <w:t xml:space="preserve"> zakres przedmiotu zamówienia.</w:t>
      </w:r>
    </w:p>
    <w:p w14:paraId="6C5A708C" w14:textId="77777777" w:rsidR="005815F3" w:rsidRDefault="005815F3">
      <w:pPr>
        <w:pStyle w:val="Akapitzlist"/>
        <w:shd w:val="clear" w:color="auto" w:fill="FFFFFF"/>
        <w:spacing w:after="0" w:line="276" w:lineRule="auto"/>
        <w:ind w:left="426"/>
        <w:jc w:val="both"/>
        <w:rPr>
          <w:rFonts w:eastAsia="Trebuchet MS" w:cs="Calibri"/>
          <w:color w:val="auto"/>
        </w:rPr>
      </w:pPr>
    </w:p>
    <w:p w14:paraId="649CA644" w14:textId="77777777" w:rsidR="005815F3" w:rsidRDefault="00000000">
      <w:pPr>
        <w:spacing w:after="0" w:line="276" w:lineRule="auto"/>
        <w:jc w:val="both"/>
        <w:rPr>
          <w:rFonts w:cs="Calibri"/>
          <w:color w:val="auto"/>
        </w:rPr>
      </w:pPr>
      <w:r>
        <w:rPr>
          <w:rFonts w:cs="Calibri"/>
          <w:color w:val="auto"/>
        </w:rPr>
        <w:t>Oferty nie spełniające warunków formalnych i/lub nie zawierają</w:t>
      </w:r>
      <w:r>
        <w:rPr>
          <w:rFonts w:cs="Calibri"/>
          <w:color w:val="auto"/>
          <w:lang w:val="it-IT"/>
        </w:rPr>
        <w:t>ce pełnego</w:t>
      </w:r>
      <w:r>
        <w:rPr>
          <w:rFonts w:cs="Calibri"/>
          <w:color w:val="auto"/>
        </w:rPr>
        <w:t xml:space="preserve"> zakresu przedmiotu zamówienia zostaną odrzucone. </w:t>
      </w:r>
    </w:p>
    <w:p w14:paraId="68A35ED5" w14:textId="77777777" w:rsidR="005815F3" w:rsidRDefault="005815F3">
      <w:pPr>
        <w:spacing w:after="0" w:line="276" w:lineRule="auto"/>
        <w:jc w:val="both"/>
        <w:rPr>
          <w:rFonts w:cs="Calibri"/>
          <w:color w:val="auto"/>
        </w:rPr>
      </w:pPr>
    </w:p>
    <w:p w14:paraId="5E7A134E" w14:textId="77777777" w:rsidR="005815F3" w:rsidRDefault="00000000">
      <w:pPr>
        <w:shd w:val="clear" w:color="auto" w:fill="FFFFFF"/>
        <w:spacing w:after="0" w:line="276" w:lineRule="auto"/>
        <w:jc w:val="both"/>
        <w:rPr>
          <w:rFonts w:cs="Calibri"/>
          <w:b/>
          <w:bCs/>
          <w:color w:val="auto"/>
        </w:rPr>
      </w:pPr>
      <w:r>
        <w:rPr>
          <w:rFonts w:cs="Calibri"/>
          <w:b/>
          <w:bCs/>
          <w:color w:val="auto"/>
        </w:rPr>
        <w:t>6. Termin i sposób składania ofert:</w:t>
      </w:r>
    </w:p>
    <w:p w14:paraId="0C436FD4" w14:textId="77777777" w:rsidR="005815F3" w:rsidRDefault="00000000">
      <w:pPr>
        <w:pStyle w:val="Akapitzlist"/>
        <w:numPr>
          <w:ilvl w:val="0"/>
          <w:numId w:val="11"/>
        </w:numPr>
        <w:spacing w:after="0" w:line="276" w:lineRule="auto"/>
        <w:jc w:val="both"/>
        <w:rPr>
          <w:rFonts w:cs="Calibri"/>
          <w:color w:val="auto"/>
        </w:rPr>
      </w:pPr>
      <w:r>
        <w:rPr>
          <w:rFonts w:cs="Calibri"/>
          <w:color w:val="auto"/>
        </w:rPr>
        <w:t>Wszystkie Oferty powinny być składane drogą elektroniczną poprzez Bazę Konkurencyjności (funkcja dostępna dla zalogowanych użytkownik</w:t>
      </w:r>
      <w:r>
        <w:rPr>
          <w:rFonts w:cs="Calibri"/>
          <w:color w:val="auto"/>
          <w:lang w:val="es-ES_tradnl"/>
        </w:rPr>
        <w:t>ó</w:t>
      </w:r>
      <w:r>
        <w:rPr>
          <w:rFonts w:cs="Calibri"/>
          <w:color w:val="auto"/>
        </w:rPr>
        <w:t xml:space="preserve">w). </w:t>
      </w:r>
    </w:p>
    <w:p w14:paraId="1225DF5A" w14:textId="7C71612C" w:rsidR="005815F3" w:rsidRDefault="00000000">
      <w:pPr>
        <w:pStyle w:val="Akapitzlist"/>
        <w:numPr>
          <w:ilvl w:val="0"/>
          <w:numId w:val="11"/>
        </w:numPr>
        <w:spacing w:after="0" w:line="276" w:lineRule="auto"/>
        <w:rPr>
          <w:rFonts w:cs="Calibri"/>
          <w:color w:val="auto"/>
        </w:rPr>
      </w:pPr>
      <w:r>
        <w:rPr>
          <w:rFonts w:cs="Calibri"/>
          <w:color w:val="auto"/>
        </w:rPr>
        <w:t xml:space="preserve">Termin dostarczania ofert upływa </w:t>
      </w:r>
      <w:r w:rsidRPr="00C10151">
        <w:rPr>
          <w:rFonts w:cs="Calibri"/>
          <w:color w:val="auto"/>
        </w:rPr>
        <w:t xml:space="preserve">w dniu: </w:t>
      </w:r>
      <w:r w:rsidR="00C10151" w:rsidRPr="00C10151">
        <w:rPr>
          <w:rFonts w:cs="Calibri"/>
          <w:color w:val="auto"/>
        </w:rPr>
        <w:t>11</w:t>
      </w:r>
      <w:r w:rsidR="00FA72C3" w:rsidRPr="00C10151">
        <w:rPr>
          <w:rFonts w:cs="Calibri"/>
          <w:color w:val="auto"/>
        </w:rPr>
        <w:t>.02.</w:t>
      </w:r>
      <w:r w:rsidRPr="00C10151">
        <w:rPr>
          <w:rFonts w:cs="Calibri"/>
          <w:color w:val="auto"/>
        </w:rPr>
        <w:t>2026 r.</w:t>
      </w:r>
      <w:r>
        <w:rPr>
          <w:rFonts w:cs="Calibri"/>
          <w:color w:val="auto"/>
        </w:rPr>
        <w:t xml:space="preserve"> </w:t>
      </w:r>
    </w:p>
    <w:p w14:paraId="51F6302C" w14:textId="77777777" w:rsidR="005815F3" w:rsidRDefault="005815F3">
      <w:pPr>
        <w:spacing w:after="0" w:line="276" w:lineRule="auto"/>
        <w:rPr>
          <w:rFonts w:eastAsia="Trebuchet MS" w:cs="Calibri"/>
          <w:b/>
          <w:color w:val="auto"/>
          <w:u w:val="single"/>
        </w:rPr>
      </w:pPr>
    </w:p>
    <w:p w14:paraId="6CA2F5D4" w14:textId="77777777" w:rsidR="005815F3" w:rsidRDefault="00000000">
      <w:pPr>
        <w:spacing w:after="0" w:line="276" w:lineRule="auto"/>
        <w:rPr>
          <w:rFonts w:eastAsia="Trebuchet MS" w:cs="Calibri"/>
          <w:b/>
          <w:color w:val="auto"/>
          <w:u w:val="single"/>
        </w:rPr>
      </w:pPr>
      <w:r>
        <w:rPr>
          <w:rFonts w:eastAsia="Trebuchet MS" w:cs="Calibri"/>
          <w:b/>
          <w:color w:val="auto"/>
          <w:u w:val="single"/>
        </w:rPr>
        <w:t>O terminowym złożeniu oferty decyduje data złożenia oferty za pośrednictwem BK2021.</w:t>
      </w:r>
    </w:p>
    <w:p w14:paraId="42BDAACB" w14:textId="77777777" w:rsidR="005815F3" w:rsidRDefault="005815F3">
      <w:pPr>
        <w:pStyle w:val="Akapitzlist"/>
        <w:shd w:val="clear" w:color="auto" w:fill="FFFFFF"/>
        <w:spacing w:after="0" w:line="276" w:lineRule="auto"/>
        <w:ind w:left="0"/>
        <w:rPr>
          <w:rFonts w:eastAsia="Trebuchet MS" w:cs="Calibri"/>
          <w:color w:val="auto"/>
        </w:rPr>
      </w:pPr>
    </w:p>
    <w:p w14:paraId="014E136E" w14:textId="45F99CF3" w:rsidR="005815F3" w:rsidRDefault="00000000">
      <w:pPr>
        <w:pStyle w:val="Akapitzlist"/>
        <w:shd w:val="clear" w:color="auto" w:fill="FFFFFF"/>
        <w:spacing w:after="0" w:line="276" w:lineRule="auto"/>
        <w:ind w:left="0"/>
        <w:jc w:val="both"/>
        <w:rPr>
          <w:rFonts w:cs="Calibri"/>
          <w:color w:val="auto"/>
        </w:rPr>
      </w:pPr>
      <w:r>
        <w:rPr>
          <w:rFonts w:cs="Calibri"/>
          <w:color w:val="auto"/>
        </w:rPr>
        <w:t xml:space="preserve">Wszelkie pytania dotyczące przedmiotu zapytania ofertowego można kierować najpóźniej do dnia </w:t>
      </w:r>
      <w:r w:rsidR="00C10151" w:rsidRPr="00C10151">
        <w:rPr>
          <w:rFonts w:cs="Calibri"/>
          <w:color w:val="auto"/>
        </w:rPr>
        <w:t>09</w:t>
      </w:r>
      <w:r w:rsidR="00FA72C3" w:rsidRPr="00C10151">
        <w:rPr>
          <w:rFonts w:cs="Calibri"/>
          <w:color w:val="auto"/>
        </w:rPr>
        <w:t>.02.</w:t>
      </w:r>
      <w:r w:rsidRPr="00C10151">
        <w:rPr>
          <w:rFonts w:cs="Calibri"/>
          <w:color w:val="auto"/>
        </w:rPr>
        <w:t>2026 r. Zadawanie pytań możliwe jest wyłącznie drogą elektroniczną poprzez Bazę</w:t>
      </w:r>
      <w:r>
        <w:rPr>
          <w:rFonts w:cs="Calibri"/>
          <w:color w:val="auto"/>
        </w:rPr>
        <w:t xml:space="preserve"> </w:t>
      </w:r>
      <w:r>
        <w:rPr>
          <w:rFonts w:cs="Calibri"/>
          <w:color w:val="auto"/>
        </w:rPr>
        <w:lastRenderedPageBreak/>
        <w:t>Konkurencyjności (funkcja dostępna dla zalogowanych użytkownik</w:t>
      </w:r>
      <w:r>
        <w:rPr>
          <w:rFonts w:cs="Calibri"/>
          <w:color w:val="auto"/>
          <w:lang w:val="es-ES_tradnl"/>
        </w:rPr>
        <w:t>ó</w:t>
      </w:r>
      <w:r>
        <w:rPr>
          <w:rFonts w:cs="Calibri"/>
          <w:color w:val="auto"/>
        </w:rPr>
        <w:t xml:space="preserve">w). Zamawiający zastrzega, że zapytania przekazane po tym terminie mogą pozostać bez odpowiedzi. </w:t>
      </w:r>
    </w:p>
    <w:p w14:paraId="2B4C02BB" w14:textId="77777777" w:rsidR="005815F3" w:rsidRDefault="005815F3">
      <w:pPr>
        <w:pStyle w:val="Default"/>
        <w:spacing w:line="276" w:lineRule="auto"/>
        <w:rPr>
          <w:rFonts w:ascii="Calibri" w:eastAsia="Trebuchet MS" w:hAnsi="Calibri" w:cs="Calibri"/>
          <w:color w:val="auto"/>
          <w:sz w:val="22"/>
          <w:szCs w:val="22"/>
          <w:u w:color="000000"/>
        </w:rPr>
      </w:pPr>
    </w:p>
    <w:p w14:paraId="1E119A60" w14:textId="77777777" w:rsidR="005815F3" w:rsidRDefault="00000000">
      <w:pPr>
        <w:pStyle w:val="Default"/>
        <w:spacing w:line="276" w:lineRule="auto"/>
        <w:rPr>
          <w:rFonts w:ascii="Calibri" w:hAnsi="Calibri" w:cs="Calibri"/>
          <w:sz w:val="22"/>
          <w:szCs w:val="22"/>
        </w:rPr>
      </w:pPr>
      <w:r>
        <w:rPr>
          <w:rFonts w:ascii="Calibri" w:hAnsi="Calibri" w:cs="Calibri"/>
          <w:b/>
          <w:bCs/>
          <w:color w:val="auto"/>
          <w:sz w:val="22"/>
          <w:szCs w:val="22"/>
          <w:lang w:val="de-DE"/>
        </w:rPr>
        <w:t>Termin związania</w:t>
      </w:r>
      <w:r>
        <w:rPr>
          <w:rFonts w:ascii="Calibri" w:hAnsi="Calibri" w:cs="Calibri"/>
          <w:b/>
          <w:bCs/>
          <w:color w:val="auto"/>
          <w:sz w:val="22"/>
          <w:szCs w:val="22"/>
        </w:rPr>
        <w:t xml:space="preserve"> ofertą: </w:t>
      </w:r>
      <w:r>
        <w:rPr>
          <w:rFonts w:ascii="Calibri" w:hAnsi="Calibri" w:cs="Calibri"/>
          <w:sz w:val="22"/>
          <w:szCs w:val="22"/>
        </w:rPr>
        <w:t xml:space="preserve">minimum 30 dni od upływu terminu składania ofert. </w:t>
      </w:r>
    </w:p>
    <w:p w14:paraId="245C1D12" w14:textId="77777777" w:rsidR="005815F3" w:rsidRDefault="005815F3">
      <w:pPr>
        <w:shd w:val="clear" w:color="auto" w:fill="FFFFFF"/>
        <w:spacing w:after="0" w:line="276" w:lineRule="auto"/>
        <w:jc w:val="both"/>
        <w:rPr>
          <w:rFonts w:eastAsia="Trebuchet MS" w:cs="Calibri"/>
          <w:color w:val="auto"/>
        </w:rPr>
      </w:pPr>
    </w:p>
    <w:p w14:paraId="7CD4029B" w14:textId="77777777" w:rsidR="005815F3" w:rsidRDefault="00000000">
      <w:pPr>
        <w:shd w:val="clear" w:color="auto" w:fill="FFFFFF"/>
        <w:spacing w:after="0" w:line="276" w:lineRule="auto"/>
        <w:ind w:left="360"/>
        <w:jc w:val="both"/>
        <w:rPr>
          <w:rFonts w:cs="Calibri"/>
          <w:b/>
          <w:bCs/>
          <w:color w:val="auto"/>
        </w:rPr>
      </w:pPr>
      <w:r>
        <w:rPr>
          <w:rFonts w:cs="Calibri"/>
          <w:b/>
          <w:bCs/>
          <w:color w:val="auto"/>
        </w:rPr>
        <w:t>7. Kryteria oceny ofert:</w:t>
      </w:r>
    </w:p>
    <w:p w14:paraId="6C74EC4E" w14:textId="77777777" w:rsidR="005815F3" w:rsidRDefault="00000000">
      <w:pPr>
        <w:pStyle w:val="Akapitzlist"/>
        <w:shd w:val="clear" w:color="auto" w:fill="FFFFFF"/>
        <w:spacing w:after="0" w:line="276" w:lineRule="auto"/>
        <w:ind w:left="0"/>
        <w:jc w:val="both"/>
        <w:rPr>
          <w:rFonts w:eastAsia="Trebuchet MS" w:cs="Calibri"/>
          <w:color w:val="auto"/>
        </w:rPr>
      </w:pPr>
      <w:r>
        <w:rPr>
          <w:rFonts w:cs="Calibri"/>
          <w:color w:val="auto"/>
        </w:rPr>
        <w:t>Oferty zostaną ocenione przez Zamawiającego w oparciu o następujące kryteria:</w:t>
      </w:r>
    </w:p>
    <w:tbl>
      <w:tblPr>
        <w:tblStyle w:val="TableNormal"/>
        <w:tblW w:w="9062" w:type="dxa"/>
        <w:tblInd w:w="108" w:type="dxa"/>
        <w:tblLayout w:type="fixed"/>
        <w:tblCellMar>
          <w:top w:w="80" w:type="dxa"/>
          <w:left w:w="80" w:type="dxa"/>
          <w:bottom w:w="80" w:type="dxa"/>
          <w:right w:w="80" w:type="dxa"/>
        </w:tblCellMar>
        <w:tblLook w:val="04A0" w:firstRow="1" w:lastRow="0" w:firstColumn="1" w:lastColumn="0" w:noHBand="0" w:noVBand="1"/>
      </w:tblPr>
      <w:tblGrid>
        <w:gridCol w:w="4423"/>
        <w:gridCol w:w="1808"/>
        <w:gridCol w:w="2831"/>
      </w:tblGrid>
      <w:tr w:rsidR="005815F3" w14:paraId="2E3115BC" w14:textId="77777777">
        <w:trPr>
          <w:trHeight w:val="230"/>
        </w:trPr>
        <w:tc>
          <w:tcPr>
            <w:tcW w:w="4423" w:type="dxa"/>
            <w:tcBorders>
              <w:top w:val="single" w:sz="4" w:space="0" w:color="000000"/>
              <w:left w:val="single" w:sz="4" w:space="0" w:color="000000"/>
              <w:bottom w:val="single" w:sz="4" w:space="0" w:color="000000"/>
              <w:right w:val="single" w:sz="4" w:space="0" w:color="000000"/>
            </w:tcBorders>
          </w:tcPr>
          <w:p w14:paraId="5C9A5575" w14:textId="77777777" w:rsidR="005815F3" w:rsidRDefault="00000000">
            <w:pPr>
              <w:pStyle w:val="Akapitzlist"/>
              <w:spacing w:after="0" w:line="276" w:lineRule="auto"/>
              <w:ind w:left="0"/>
              <w:jc w:val="both"/>
              <w:rPr>
                <w:rFonts w:cs="Calibri"/>
                <w:color w:val="auto"/>
              </w:rPr>
            </w:pPr>
            <w:r>
              <w:rPr>
                <w:rFonts w:cs="Calibri"/>
                <w:b/>
                <w:bCs/>
                <w:color w:val="auto"/>
              </w:rPr>
              <w:t>Kryteria oceny ofert</w:t>
            </w:r>
          </w:p>
        </w:tc>
        <w:tc>
          <w:tcPr>
            <w:tcW w:w="1808" w:type="dxa"/>
            <w:tcBorders>
              <w:top w:val="single" w:sz="4" w:space="0" w:color="000000"/>
              <w:left w:val="single" w:sz="4" w:space="0" w:color="000000"/>
              <w:bottom w:val="single" w:sz="4" w:space="0" w:color="000000"/>
              <w:right w:val="single" w:sz="4" w:space="0" w:color="000000"/>
            </w:tcBorders>
          </w:tcPr>
          <w:p w14:paraId="27CD63B7" w14:textId="77777777" w:rsidR="005815F3" w:rsidRDefault="00000000">
            <w:pPr>
              <w:pStyle w:val="Akapitzlist"/>
              <w:spacing w:after="0" w:line="276" w:lineRule="auto"/>
              <w:ind w:left="0"/>
              <w:jc w:val="center"/>
              <w:rPr>
                <w:rFonts w:cs="Calibri"/>
                <w:color w:val="auto"/>
              </w:rPr>
            </w:pPr>
            <w:r>
              <w:rPr>
                <w:rFonts w:cs="Calibri"/>
                <w:b/>
                <w:bCs/>
                <w:color w:val="auto"/>
              </w:rPr>
              <w:t>waga</w:t>
            </w:r>
          </w:p>
        </w:tc>
        <w:tc>
          <w:tcPr>
            <w:tcW w:w="2831" w:type="dxa"/>
            <w:tcBorders>
              <w:top w:val="single" w:sz="4" w:space="0" w:color="000000"/>
              <w:left w:val="single" w:sz="4" w:space="0" w:color="000000"/>
              <w:bottom w:val="single" w:sz="4" w:space="0" w:color="000000"/>
              <w:right w:val="single" w:sz="4" w:space="0" w:color="000000"/>
            </w:tcBorders>
          </w:tcPr>
          <w:p w14:paraId="0D7720C6" w14:textId="77777777" w:rsidR="005815F3" w:rsidRDefault="00000000">
            <w:pPr>
              <w:pStyle w:val="Akapitzlist"/>
              <w:spacing w:after="0" w:line="276" w:lineRule="auto"/>
              <w:ind w:left="0"/>
              <w:jc w:val="center"/>
              <w:rPr>
                <w:rFonts w:cs="Calibri"/>
                <w:color w:val="auto"/>
              </w:rPr>
            </w:pPr>
            <w:r>
              <w:rPr>
                <w:rFonts w:cs="Calibri"/>
                <w:b/>
                <w:bCs/>
                <w:color w:val="auto"/>
              </w:rPr>
              <w:t>maksymalna liczba punkt</w:t>
            </w:r>
            <w:r>
              <w:rPr>
                <w:rFonts w:cs="Calibri"/>
                <w:b/>
                <w:bCs/>
                <w:color w:val="auto"/>
                <w:lang w:val="es-ES_tradnl"/>
              </w:rPr>
              <w:t>ó</w:t>
            </w:r>
            <w:r>
              <w:rPr>
                <w:rFonts w:cs="Calibri"/>
                <w:b/>
                <w:bCs/>
                <w:color w:val="auto"/>
              </w:rPr>
              <w:t>w</w:t>
            </w:r>
          </w:p>
        </w:tc>
      </w:tr>
      <w:tr w:rsidR="005815F3" w14:paraId="6402AA67" w14:textId="77777777">
        <w:trPr>
          <w:trHeight w:val="204"/>
        </w:trPr>
        <w:tc>
          <w:tcPr>
            <w:tcW w:w="4423" w:type="dxa"/>
            <w:tcBorders>
              <w:top w:val="single" w:sz="4" w:space="0" w:color="000000"/>
              <w:left w:val="single" w:sz="4" w:space="0" w:color="000000"/>
              <w:bottom w:val="single" w:sz="4" w:space="0" w:color="000000"/>
              <w:right w:val="single" w:sz="4" w:space="0" w:color="000000"/>
            </w:tcBorders>
          </w:tcPr>
          <w:p w14:paraId="2C1BA3EA" w14:textId="77777777" w:rsidR="005815F3" w:rsidRDefault="00000000">
            <w:pPr>
              <w:pStyle w:val="Akapitzlist"/>
              <w:spacing w:after="0" w:line="276" w:lineRule="auto"/>
              <w:ind w:left="0"/>
              <w:jc w:val="both"/>
              <w:rPr>
                <w:rFonts w:cs="Calibri"/>
                <w:i/>
                <w:iCs/>
                <w:color w:val="auto"/>
              </w:rPr>
            </w:pPr>
            <w:r>
              <w:rPr>
                <w:rFonts w:cs="Calibri"/>
                <w:i/>
                <w:iCs/>
                <w:color w:val="auto"/>
                <w:lang w:val="it-IT"/>
              </w:rPr>
              <w:t>cena netto</w:t>
            </w:r>
            <w:r>
              <w:rPr>
                <w:rFonts w:cs="Calibri"/>
                <w:i/>
                <w:iCs/>
                <w:color w:val="auto"/>
                <w:vertAlign w:val="superscript"/>
              </w:rPr>
              <w:t xml:space="preserve">1 </w:t>
            </w:r>
            <w:r>
              <w:rPr>
                <w:rFonts w:cs="Calibri"/>
                <w:i/>
                <w:iCs/>
                <w:color w:val="auto"/>
              </w:rPr>
              <w:t>za całość przedmiotu zamówienia</w:t>
            </w:r>
          </w:p>
          <w:p w14:paraId="3B6C20F3" w14:textId="77777777" w:rsidR="005815F3" w:rsidRDefault="00000000">
            <w:pPr>
              <w:pStyle w:val="Akapitzlist"/>
              <w:spacing w:after="0" w:line="276" w:lineRule="auto"/>
              <w:ind w:left="0"/>
              <w:jc w:val="both"/>
              <w:rPr>
                <w:rFonts w:cs="Calibri"/>
                <w:color w:val="auto"/>
              </w:rPr>
            </w:pPr>
            <w:r>
              <w:rPr>
                <w:rFonts w:cs="Calibri"/>
                <w:i/>
                <w:iCs/>
                <w:color w:val="auto"/>
              </w:rPr>
              <w:t>(w PLN/inna waluta)</w:t>
            </w:r>
          </w:p>
        </w:tc>
        <w:tc>
          <w:tcPr>
            <w:tcW w:w="1808" w:type="dxa"/>
            <w:tcBorders>
              <w:top w:val="single" w:sz="4" w:space="0" w:color="000000"/>
              <w:left w:val="single" w:sz="4" w:space="0" w:color="000000"/>
              <w:bottom w:val="single" w:sz="4" w:space="0" w:color="000000"/>
              <w:right w:val="single" w:sz="4" w:space="0" w:color="000000"/>
            </w:tcBorders>
          </w:tcPr>
          <w:p w14:paraId="3E38D50E" w14:textId="77777777" w:rsidR="005815F3" w:rsidRDefault="00000000">
            <w:pPr>
              <w:spacing w:after="0" w:line="276" w:lineRule="auto"/>
              <w:jc w:val="center"/>
              <w:rPr>
                <w:rFonts w:cs="Calibri"/>
                <w:color w:val="auto"/>
              </w:rPr>
            </w:pPr>
            <w:r>
              <w:rPr>
                <w:rFonts w:cs="Calibri"/>
                <w:color w:val="auto"/>
              </w:rPr>
              <w:t>55%</w:t>
            </w:r>
          </w:p>
        </w:tc>
        <w:tc>
          <w:tcPr>
            <w:tcW w:w="2831" w:type="dxa"/>
            <w:tcBorders>
              <w:top w:val="single" w:sz="4" w:space="0" w:color="000000"/>
              <w:left w:val="single" w:sz="4" w:space="0" w:color="000000"/>
              <w:bottom w:val="single" w:sz="4" w:space="0" w:color="000000"/>
              <w:right w:val="single" w:sz="4" w:space="0" w:color="000000"/>
            </w:tcBorders>
          </w:tcPr>
          <w:p w14:paraId="25525E91" w14:textId="77777777" w:rsidR="005815F3" w:rsidRDefault="00000000">
            <w:pPr>
              <w:spacing w:after="0" w:line="276" w:lineRule="auto"/>
              <w:jc w:val="center"/>
              <w:rPr>
                <w:rFonts w:cs="Calibri"/>
                <w:color w:val="auto"/>
              </w:rPr>
            </w:pPr>
            <w:r>
              <w:rPr>
                <w:rFonts w:cs="Calibri"/>
                <w:color w:val="auto"/>
              </w:rPr>
              <w:t>55</w:t>
            </w:r>
          </w:p>
        </w:tc>
      </w:tr>
      <w:tr w:rsidR="005815F3" w14:paraId="4104D034" w14:textId="77777777">
        <w:trPr>
          <w:trHeight w:val="204"/>
        </w:trPr>
        <w:tc>
          <w:tcPr>
            <w:tcW w:w="4423" w:type="dxa"/>
            <w:tcBorders>
              <w:top w:val="single" w:sz="4" w:space="0" w:color="000000"/>
              <w:left w:val="single" w:sz="4" w:space="0" w:color="000000"/>
              <w:bottom w:val="single" w:sz="4" w:space="0" w:color="000000"/>
              <w:right w:val="single" w:sz="4" w:space="0" w:color="000000"/>
            </w:tcBorders>
          </w:tcPr>
          <w:p w14:paraId="5550276E" w14:textId="77777777" w:rsidR="005815F3" w:rsidRDefault="00000000">
            <w:pPr>
              <w:pStyle w:val="Akapitzlist"/>
              <w:spacing w:after="0" w:line="276" w:lineRule="auto"/>
              <w:ind w:left="0"/>
              <w:jc w:val="both"/>
              <w:rPr>
                <w:rFonts w:cs="Calibri"/>
                <w:i/>
                <w:iCs/>
                <w:color w:val="auto"/>
                <w:lang w:val="it-IT"/>
              </w:rPr>
            </w:pPr>
            <w:r>
              <w:rPr>
                <w:rFonts w:cs="Calibri"/>
                <w:i/>
                <w:iCs/>
                <w:color w:val="auto"/>
                <w:lang w:val="it-IT"/>
              </w:rPr>
              <w:t>gwarancja</w:t>
            </w:r>
            <w:r>
              <w:rPr>
                <w:rFonts w:cs="Calibri"/>
                <w:i/>
                <w:iCs/>
                <w:color w:val="auto"/>
                <w:vertAlign w:val="superscript"/>
                <w:lang w:val="it-IT"/>
              </w:rPr>
              <w:t xml:space="preserve">2 </w:t>
            </w:r>
            <w:r>
              <w:rPr>
                <w:rFonts w:cs="Calibri"/>
                <w:i/>
                <w:iCs/>
                <w:color w:val="auto"/>
                <w:lang w:val="it-IT"/>
              </w:rPr>
              <w:t xml:space="preserve">(w miesiącach) </w:t>
            </w:r>
          </w:p>
        </w:tc>
        <w:tc>
          <w:tcPr>
            <w:tcW w:w="1808" w:type="dxa"/>
            <w:tcBorders>
              <w:top w:val="single" w:sz="4" w:space="0" w:color="000000"/>
              <w:left w:val="single" w:sz="4" w:space="0" w:color="000000"/>
              <w:bottom w:val="single" w:sz="4" w:space="0" w:color="000000"/>
              <w:right w:val="single" w:sz="4" w:space="0" w:color="000000"/>
            </w:tcBorders>
          </w:tcPr>
          <w:p w14:paraId="7F058405" w14:textId="77777777" w:rsidR="005815F3" w:rsidRDefault="00000000">
            <w:pPr>
              <w:spacing w:after="0" w:line="276" w:lineRule="auto"/>
              <w:jc w:val="center"/>
              <w:rPr>
                <w:rFonts w:cs="Calibri"/>
                <w:color w:val="auto"/>
              </w:rPr>
            </w:pPr>
            <w:r>
              <w:rPr>
                <w:rFonts w:cs="Calibri"/>
                <w:color w:val="auto"/>
              </w:rPr>
              <w:t>15%</w:t>
            </w:r>
          </w:p>
        </w:tc>
        <w:tc>
          <w:tcPr>
            <w:tcW w:w="2831" w:type="dxa"/>
            <w:tcBorders>
              <w:top w:val="single" w:sz="4" w:space="0" w:color="000000"/>
              <w:left w:val="single" w:sz="4" w:space="0" w:color="000000"/>
              <w:bottom w:val="single" w:sz="4" w:space="0" w:color="000000"/>
              <w:right w:val="single" w:sz="4" w:space="0" w:color="000000"/>
            </w:tcBorders>
          </w:tcPr>
          <w:p w14:paraId="11A6A496" w14:textId="77777777" w:rsidR="005815F3" w:rsidRDefault="00000000">
            <w:pPr>
              <w:spacing w:after="0" w:line="276" w:lineRule="auto"/>
              <w:jc w:val="center"/>
              <w:rPr>
                <w:rFonts w:cs="Calibri"/>
                <w:color w:val="auto"/>
              </w:rPr>
            </w:pPr>
            <w:r>
              <w:rPr>
                <w:rFonts w:cs="Calibri"/>
              </w:rPr>
              <w:t>15</w:t>
            </w:r>
          </w:p>
        </w:tc>
      </w:tr>
      <w:tr w:rsidR="005815F3" w14:paraId="05A42A26" w14:textId="77777777">
        <w:trPr>
          <w:trHeight w:val="204"/>
        </w:trPr>
        <w:tc>
          <w:tcPr>
            <w:tcW w:w="4423" w:type="dxa"/>
            <w:tcBorders>
              <w:top w:val="single" w:sz="4" w:space="0" w:color="000000"/>
              <w:left w:val="single" w:sz="4" w:space="0" w:color="000000"/>
              <w:bottom w:val="single" w:sz="4" w:space="0" w:color="000000"/>
              <w:right w:val="single" w:sz="4" w:space="0" w:color="000000"/>
            </w:tcBorders>
          </w:tcPr>
          <w:p w14:paraId="70B44031" w14:textId="793B30E7" w:rsidR="005815F3" w:rsidRDefault="00000000">
            <w:pPr>
              <w:pStyle w:val="Akapitzlist"/>
              <w:spacing w:after="0" w:line="276" w:lineRule="auto"/>
              <w:ind w:left="0"/>
              <w:jc w:val="both"/>
              <w:rPr>
                <w:rFonts w:cs="Calibri"/>
                <w:i/>
                <w:iCs/>
                <w:color w:val="auto"/>
                <w:vertAlign w:val="superscript"/>
                <w:lang w:val="it-IT"/>
              </w:rPr>
            </w:pPr>
            <w:r>
              <w:rPr>
                <w:rFonts w:cs="Calibri"/>
                <w:i/>
                <w:iCs/>
                <w:color w:val="auto"/>
                <w:lang w:val="it-IT"/>
              </w:rPr>
              <w:t>Czas reakcji serwisu</w:t>
            </w:r>
            <w:r>
              <w:rPr>
                <w:rFonts w:cs="Calibri"/>
                <w:i/>
                <w:iCs/>
                <w:color w:val="auto"/>
                <w:vertAlign w:val="superscript"/>
                <w:lang w:val="it-IT"/>
              </w:rPr>
              <w:t>3</w:t>
            </w:r>
            <w:r w:rsidR="000C1077" w:rsidRPr="000C1077">
              <w:rPr>
                <w:rFonts w:cs="Calibri"/>
                <w:i/>
                <w:iCs/>
                <w:color w:val="auto"/>
                <w:lang w:val="it-IT"/>
              </w:rPr>
              <w:t xml:space="preserve"> </w:t>
            </w:r>
            <w:r w:rsidR="000C1077">
              <w:rPr>
                <w:rFonts w:cs="Calibri"/>
                <w:i/>
                <w:iCs/>
                <w:color w:val="auto"/>
                <w:lang w:val="it-IT"/>
              </w:rPr>
              <w:t>w godzinach</w:t>
            </w:r>
          </w:p>
        </w:tc>
        <w:tc>
          <w:tcPr>
            <w:tcW w:w="1808" w:type="dxa"/>
            <w:tcBorders>
              <w:top w:val="single" w:sz="4" w:space="0" w:color="000000"/>
              <w:left w:val="single" w:sz="4" w:space="0" w:color="000000"/>
              <w:bottom w:val="single" w:sz="4" w:space="0" w:color="000000"/>
              <w:right w:val="single" w:sz="4" w:space="0" w:color="000000"/>
            </w:tcBorders>
          </w:tcPr>
          <w:p w14:paraId="4E0F87D1" w14:textId="77777777" w:rsidR="005815F3" w:rsidRDefault="00000000">
            <w:pPr>
              <w:spacing w:after="0" w:line="276" w:lineRule="auto"/>
              <w:jc w:val="center"/>
              <w:rPr>
                <w:rFonts w:cs="Calibri"/>
                <w:color w:val="auto"/>
              </w:rPr>
            </w:pPr>
            <w:r>
              <w:rPr>
                <w:rFonts w:cs="Calibri"/>
                <w:color w:val="auto"/>
              </w:rPr>
              <w:t>15%</w:t>
            </w:r>
          </w:p>
        </w:tc>
        <w:tc>
          <w:tcPr>
            <w:tcW w:w="2831" w:type="dxa"/>
            <w:tcBorders>
              <w:top w:val="single" w:sz="4" w:space="0" w:color="000000"/>
              <w:left w:val="single" w:sz="4" w:space="0" w:color="000000"/>
              <w:bottom w:val="single" w:sz="4" w:space="0" w:color="000000"/>
              <w:right w:val="single" w:sz="4" w:space="0" w:color="000000"/>
            </w:tcBorders>
          </w:tcPr>
          <w:p w14:paraId="44DA4C0B" w14:textId="77777777" w:rsidR="005815F3" w:rsidRDefault="00000000">
            <w:pPr>
              <w:spacing w:after="0" w:line="276" w:lineRule="auto"/>
              <w:jc w:val="center"/>
              <w:rPr>
                <w:rFonts w:cs="Calibri"/>
                <w:color w:val="auto"/>
              </w:rPr>
            </w:pPr>
            <w:r>
              <w:rPr>
                <w:rFonts w:cs="Calibri"/>
                <w:color w:val="auto"/>
              </w:rPr>
              <w:t>15</w:t>
            </w:r>
          </w:p>
        </w:tc>
      </w:tr>
      <w:tr w:rsidR="005815F3" w14:paraId="2A42D1E3" w14:textId="77777777">
        <w:trPr>
          <w:trHeight w:val="204"/>
        </w:trPr>
        <w:tc>
          <w:tcPr>
            <w:tcW w:w="4423" w:type="dxa"/>
            <w:tcBorders>
              <w:left w:val="single" w:sz="4" w:space="0" w:color="000000"/>
              <w:bottom w:val="single" w:sz="4" w:space="0" w:color="000000"/>
              <w:right w:val="single" w:sz="4" w:space="0" w:color="000000"/>
            </w:tcBorders>
          </w:tcPr>
          <w:p w14:paraId="05F1B9B7" w14:textId="77777777" w:rsidR="005815F3" w:rsidRDefault="00000000">
            <w:pPr>
              <w:pStyle w:val="Akapitzlist"/>
              <w:spacing w:after="0" w:line="276" w:lineRule="auto"/>
              <w:ind w:left="0"/>
              <w:jc w:val="both"/>
              <w:rPr>
                <w:rFonts w:cs="Calibri"/>
                <w:i/>
                <w:iCs/>
                <w:color w:val="auto"/>
                <w:sz w:val="20"/>
                <w:lang w:val="it-IT"/>
              </w:rPr>
            </w:pPr>
            <w:r>
              <w:rPr>
                <w:rFonts w:cs="Calibri"/>
                <w:i/>
                <w:iCs/>
                <w:color w:val="auto"/>
                <w:sz w:val="20"/>
                <w:lang w:val="it-IT"/>
              </w:rPr>
              <w:t>Warunki płatności</w:t>
            </w:r>
          </w:p>
        </w:tc>
        <w:tc>
          <w:tcPr>
            <w:tcW w:w="1808" w:type="dxa"/>
            <w:tcBorders>
              <w:left w:val="single" w:sz="4" w:space="0" w:color="000000"/>
              <w:bottom w:val="single" w:sz="4" w:space="0" w:color="000000"/>
              <w:right w:val="single" w:sz="4" w:space="0" w:color="000000"/>
            </w:tcBorders>
          </w:tcPr>
          <w:p w14:paraId="256E6704" w14:textId="77777777" w:rsidR="005815F3" w:rsidRDefault="00000000">
            <w:pPr>
              <w:spacing w:after="0" w:line="276" w:lineRule="auto"/>
              <w:jc w:val="center"/>
              <w:rPr>
                <w:rFonts w:cs="Calibri"/>
                <w:color w:val="auto"/>
              </w:rPr>
            </w:pPr>
            <w:r>
              <w:rPr>
                <w:rFonts w:cs="Calibri"/>
                <w:color w:val="auto"/>
              </w:rPr>
              <w:t>15%</w:t>
            </w:r>
          </w:p>
        </w:tc>
        <w:tc>
          <w:tcPr>
            <w:tcW w:w="2831" w:type="dxa"/>
            <w:tcBorders>
              <w:left w:val="single" w:sz="4" w:space="0" w:color="000000"/>
              <w:bottom w:val="single" w:sz="4" w:space="0" w:color="000000"/>
              <w:right w:val="single" w:sz="4" w:space="0" w:color="000000"/>
            </w:tcBorders>
          </w:tcPr>
          <w:p w14:paraId="1772CD83" w14:textId="77777777" w:rsidR="005815F3" w:rsidRDefault="00000000">
            <w:pPr>
              <w:spacing w:after="0" w:line="276" w:lineRule="auto"/>
              <w:jc w:val="center"/>
              <w:rPr>
                <w:rFonts w:cs="Calibri"/>
                <w:color w:val="auto"/>
              </w:rPr>
            </w:pPr>
            <w:r>
              <w:rPr>
                <w:rFonts w:cs="Calibri"/>
                <w:color w:val="auto"/>
              </w:rPr>
              <w:t>15</w:t>
            </w:r>
          </w:p>
        </w:tc>
      </w:tr>
    </w:tbl>
    <w:p w14:paraId="607ACD40" w14:textId="77777777" w:rsidR="005815F3" w:rsidRDefault="00000000">
      <w:pPr>
        <w:spacing w:after="0" w:line="276" w:lineRule="auto"/>
        <w:ind w:left="284"/>
        <w:jc w:val="both"/>
        <w:rPr>
          <w:rFonts w:cs="Calibri"/>
          <w:color w:val="auto"/>
          <w:sz w:val="18"/>
          <w:szCs w:val="18"/>
        </w:rPr>
      </w:pPr>
      <w:r>
        <w:rPr>
          <w:rFonts w:cs="Calibri"/>
          <w:color w:val="auto"/>
        </w:rPr>
        <w:t xml:space="preserve">¹ </w:t>
      </w:r>
      <w:r>
        <w:rPr>
          <w:rFonts w:cs="Calibri"/>
          <w:color w:val="auto"/>
          <w:sz w:val="18"/>
          <w:szCs w:val="18"/>
        </w:rPr>
        <w:t>w przypadku oferty podanej w walucie obcej do przeliczenia zostanie zastosowany średni kurs NBP z dnia publikacji zapytania ofertowego przez Zamawiającego</w:t>
      </w:r>
    </w:p>
    <w:p w14:paraId="6220FDA5" w14:textId="33AEC290" w:rsidR="005815F3" w:rsidRDefault="00000000">
      <w:pPr>
        <w:spacing w:after="0" w:line="276" w:lineRule="auto"/>
        <w:ind w:left="284"/>
        <w:jc w:val="both"/>
        <w:rPr>
          <w:sz w:val="18"/>
          <w:szCs w:val="18"/>
        </w:rPr>
      </w:pPr>
      <w:r>
        <w:rPr>
          <w:sz w:val="18"/>
          <w:szCs w:val="18"/>
          <w:vertAlign w:val="superscript"/>
        </w:rPr>
        <w:t>2</w:t>
      </w:r>
      <w:r>
        <w:rPr>
          <w:sz w:val="18"/>
          <w:szCs w:val="18"/>
        </w:rPr>
        <w:t xml:space="preserve"> na całość przedmiotu zamówienia minimalna wymagana gwarancja 12 miesięcy</w:t>
      </w:r>
      <w:r w:rsidR="009D2812" w:rsidRPr="009D2812">
        <w:t xml:space="preserve"> </w:t>
      </w:r>
      <w:r w:rsidR="009D2812" w:rsidRPr="009D2812">
        <w:rPr>
          <w:sz w:val="18"/>
          <w:szCs w:val="18"/>
        </w:rPr>
        <w:t>bez limitu motogodzin, gwarancja obejmująca wszystkie podzespoły i elementy maszyny wraz z układem elektrycznym i komputerem</w:t>
      </w:r>
    </w:p>
    <w:p w14:paraId="26AF8446" w14:textId="5DDD9969" w:rsidR="005815F3" w:rsidRDefault="00000000">
      <w:pPr>
        <w:spacing w:after="0" w:line="276" w:lineRule="auto"/>
        <w:ind w:left="284"/>
        <w:jc w:val="both"/>
        <w:rPr>
          <w:sz w:val="18"/>
          <w:szCs w:val="18"/>
          <w:vertAlign w:val="superscript"/>
        </w:rPr>
      </w:pPr>
      <w:r>
        <w:rPr>
          <w:sz w:val="18"/>
          <w:szCs w:val="18"/>
          <w:vertAlign w:val="superscript"/>
        </w:rPr>
        <w:t>3</w:t>
      </w:r>
      <w:r>
        <w:rPr>
          <w:sz w:val="18"/>
          <w:szCs w:val="18"/>
        </w:rPr>
        <w:t>za czas reakcji serwisu uznaje się czas na podjęcie pierwszych działań serwisowych od momentu zgłoszenia (w systemie 24h/7dni)</w:t>
      </w:r>
      <w:r w:rsidR="009D2812">
        <w:rPr>
          <w:sz w:val="18"/>
          <w:szCs w:val="18"/>
        </w:rPr>
        <w:t xml:space="preserve">. </w:t>
      </w:r>
      <w:r w:rsidR="009D2812" w:rsidRPr="009D2812">
        <w:rPr>
          <w:sz w:val="18"/>
          <w:szCs w:val="18"/>
        </w:rPr>
        <w:t>Maksymalny dopuszczalny czas reakcji serwisowej: 48 godzin</w:t>
      </w:r>
      <w:r w:rsidR="009D2812">
        <w:rPr>
          <w:sz w:val="18"/>
          <w:szCs w:val="18"/>
        </w:rPr>
        <w:t>.</w:t>
      </w:r>
    </w:p>
    <w:p w14:paraId="36724965" w14:textId="77777777" w:rsidR="005815F3" w:rsidRDefault="005815F3">
      <w:pPr>
        <w:pStyle w:val="Akapitzlist"/>
        <w:shd w:val="clear" w:color="auto" w:fill="FFFFFF"/>
        <w:spacing w:after="0" w:line="276" w:lineRule="auto"/>
        <w:ind w:left="0"/>
        <w:jc w:val="both"/>
        <w:rPr>
          <w:rFonts w:eastAsia="Trebuchet MS" w:cs="Calibri"/>
          <w:color w:val="auto"/>
        </w:rPr>
      </w:pPr>
    </w:p>
    <w:p w14:paraId="59768AF8" w14:textId="77777777" w:rsidR="005815F3" w:rsidRDefault="00000000">
      <w:pPr>
        <w:pStyle w:val="Akapitzlist"/>
        <w:shd w:val="clear" w:color="auto" w:fill="FFFFFF"/>
        <w:spacing w:after="0" w:line="276" w:lineRule="auto"/>
        <w:ind w:left="0"/>
        <w:jc w:val="both"/>
        <w:rPr>
          <w:rFonts w:eastAsia="Trebuchet MS" w:cs="Calibri"/>
          <w:color w:val="auto"/>
        </w:rPr>
      </w:pPr>
      <w:r>
        <w:rPr>
          <w:rFonts w:cs="Calibri"/>
          <w:color w:val="auto"/>
        </w:rPr>
        <w:t>Sposoby przyznawania punktacji za spełnienie danego kryterium oceny ofert:</w:t>
      </w:r>
    </w:p>
    <w:p w14:paraId="33BE3FC9" w14:textId="77777777" w:rsidR="005815F3" w:rsidRDefault="005815F3">
      <w:pPr>
        <w:pStyle w:val="Akapitzlist"/>
        <w:shd w:val="clear" w:color="auto" w:fill="FFFFFF"/>
        <w:spacing w:after="0" w:line="276" w:lineRule="auto"/>
        <w:ind w:left="0"/>
        <w:jc w:val="both"/>
        <w:rPr>
          <w:rFonts w:eastAsia="Trebuchet MS" w:cs="Calibri"/>
          <w:color w:val="auto"/>
        </w:rPr>
      </w:pPr>
    </w:p>
    <w:p w14:paraId="24A1C6E1" w14:textId="77777777" w:rsidR="005815F3" w:rsidRDefault="00000000">
      <w:pPr>
        <w:shd w:val="clear" w:color="auto" w:fill="FFFFFF"/>
        <w:spacing w:after="0" w:line="276" w:lineRule="auto"/>
        <w:jc w:val="both"/>
        <w:rPr>
          <w:rFonts w:cs="Calibri"/>
          <w:color w:val="auto"/>
        </w:rPr>
      </w:pPr>
      <w:r>
        <w:rPr>
          <w:rFonts w:cs="Calibri"/>
          <w:color w:val="auto"/>
        </w:rPr>
        <w:t xml:space="preserve">Punkty w ramach kryterium </w:t>
      </w:r>
      <w:r>
        <w:rPr>
          <w:rFonts w:cs="Calibri"/>
          <w:i/>
          <w:iCs/>
          <w:color w:val="auto"/>
        </w:rPr>
        <w:t>ceny netto (w PLN/inna waluta)</w:t>
      </w:r>
      <w:r>
        <w:rPr>
          <w:rFonts w:cs="Calibri"/>
          <w:color w:val="auto"/>
        </w:rPr>
        <w:t xml:space="preserve"> będą przyznawane wg następującej formuły:        </w:t>
      </w:r>
    </w:p>
    <w:p w14:paraId="6D577CCD" w14:textId="7D27691F" w:rsidR="005815F3" w:rsidRDefault="00000000">
      <w:pPr>
        <w:pStyle w:val="Akapitzlist"/>
        <w:shd w:val="clear" w:color="auto" w:fill="FFFFFF"/>
        <w:spacing w:after="0" w:line="276" w:lineRule="auto"/>
        <w:ind w:left="2835" w:firstLine="1"/>
        <w:rPr>
          <w:rFonts w:eastAsia="Trebuchet MS" w:cs="Calibri"/>
          <w:color w:val="auto"/>
        </w:rPr>
      </w:pPr>
      <w:r>
        <w:rPr>
          <w:rFonts w:cs="Calibri"/>
          <w:color w:val="auto"/>
        </w:rPr>
        <w:t xml:space="preserve">A n = (C min / C r) x </w:t>
      </w:r>
      <w:r w:rsidR="00FA72C3">
        <w:rPr>
          <w:rFonts w:cs="Calibri"/>
          <w:color w:val="auto"/>
        </w:rPr>
        <w:t>55</w:t>
      </w:r>
    </w:p>
    <w:p w14:paraId="505BC739" w14:textId="77777777" w:rsidR="005815F3" w:rsidRDefault="00000000">
      <w:pPr>
        <w:pStyle w:val="Akapitzlist"/>
        <w:shd w:val="clear" w:color="auto" w:fill="FFFFFF"/>
        <w:spacing w:after="0" w:line="276" w:lineRule="auto"/>
        <w:ind w:left="2835" w:firstLine="1"/>
        <w:rPr>
          <w:rFonts w:eastAsia="Trebuchet MS" w:cs="Calibri"/>
          <w:color w:val="auto"/>
        </w:rPr>
      </w:pPr>
      <w:r>
        <w:rPr>
          <w:rFonts w:cs="Calibri"/>
          <w:color w:val="auto"/>
          <w:lang w:val="da-DK"/>
        </w:rPr>
        <w:t xml:space="preserve">C min </w:t>
      </w:r>
      <w:r>
        <w:rPr>
          <w:rFonts w:cs="Calibri"/>
          <w:color w:val="auto"/>
        </w:rPr>
        <w:t xml:space="preserve">– cena minimalna w zbiorze </w:t>
      </w:r>
    </w:p>
    <w:p w14:paraId="6BF6AE32" w14:textId="77777777" w:rsidR="005815F3" w:rsidRDefault="00000000">
      <w:pPr>
        <w:pStyle w:val="Akapitzlist"/>
        <w:shd w:val="clear" w:color="auto" w:fill="FFFFFF"/>
        <w:spacing w:after="0" w:line="276" w:lineRule="auto"/>
        <w:ind w:left="2835" w:firstLine="1"/>
        <w:rPr>
          <w:rFonts w:cs="Calibri"/>
          <w:color w:val="auto"/>
          <w:lang w:val="pt-PT"/>
        </w:rPr>
      </w:pPr>
      <w:r>
        <w:rPr>
          <w:rFonts w:cs="Calibri"/>
          <w:color w:val="auto"/>
        </w:rPr>
        <w:t>C r – cena oferty rozpatrywanej</w:t>
      </w:r>
    </w:p>
    <w:p w14:paraId="7185A1DB" w14:textId="77777777" w:rsidR="005815F3" w:rsidRDefault="00000000">
      <w:pPr>
        <w:pStyle w:val="Akapitzlist"/>
        <w:shd w:val="clear" w:color="auto" w:fill="FFFFFF"/>
        <w:spacing w:after="0" w:line="276" w:lineRule="auto"/>
        <w:ind w:left="2835" w:firstLine="1"/>
        <w:rPr>
          <w:rFonts w:eastAsia="Trebuchet MS" w:cs="Calibri"/>
          <w:color w:val="auto"/>
        </w:rPr>
      </w:pPr>
      <w:r>
        <w:rPr>
          <w:rFonts w:cs="Calibri"/>
          <w:color w:val="auto"/>
          <w:lang w:val="pt-PT"/>
        </w:rPr>
        <w:t xml:space="preserve">A n </w:t>
      </w:r>
      <w:r>
        <w:rPr>
          <w:rFonts w:cs="Calibri"/>
          <w:color w:val="auto"/>
        </w:rPr>
        <w:t>– liczba punkt</w:t>
      </w:r>
      <w:r>
        <w:rPr>
          <w:rFonts w:cs="Calibri"/>
          <w:color w:val="auto"/>
          <w:lang w:val="es-ES_tradnl"/>
        </w:rPr>
        <w:t>ó</w:t>
      </w:r>
      <w:r>
        <w:rPr>
          <w:rFonts w:cs="Calibri"/>
          <w:color w:val="auto"/>
        </w:rPr>
        <w:t>w przyznana ofercie</w:t>
      </w:r>
    </w:p>
    <w:p w14:paraId="2E9F4BC4" w14:textId="77777777" w:rsidR="005815F3" w:rsidRDefault="005815F3">
      <w:pPr>
        <w:spacing w:after="0" w:line="276" w:lineRule="auto"/>
        <w:rPr>
          <w:rFonts w:cs="Calibri"/>
          <w:color w:val="auto"/>
        </w:rPr>
      </w:pPr>
    </w:p>
    <w:p w14:paraId="302A65C3" w14:textId="77777777" w:rsidR="005815F3" w:rsidRDefault="00000000">
      <w:pPr>
        <w:spacing w:after="0" w:line="240" w:lineRule="auto"/>
        <w:rPr>
          <w:rFonts w:cs="Calibri"/>
        </w:rPr>
      </w:pPr>
      <w:r>
        <w:rPr>
          <w:rFonts w:cs="Calibri"/>
        </w:rPr>
        <w:t xml:space="preserve">Punkty w ramach kryterium </w:t>
      </w:r>
      <w:r>
        <w:rPr>
          <w:rFonts w:cs="Calibri"/>
          <w:i/>
          <w:iCs/>
        </w:rPr>
        <w:t xml:space="preserve">gwarancja (w miesiącach) </w:t>
      </w:r>
      <w:r>
        <w:rPr>
          <w:rFonts w:cs="Calibri"/>
        </w:rPr>
        <w:t xml:space="preserve">będą przyznawane wg następującej formuły: </w:t>
      </w:r>
    </w:p>
    <w:p w14:paraId="658EAF39" w14:textId="132D0072" w:rsidR="005815F3" w:rsidRDefault="00000000">
      <w:pPr>
        <w:shd w:val="clear" w:color="auto" w:fill="FFFFFF"/>
        <w:spacing w:after="0" w:line="276" w:lineRule="auto"/>
        <w:ind w:left="2835"/>
        <w:jc w:val="both"/>
        <w:rPr>
          <w:rFonts w:cs="Calibri"/>
        </w:rPr>
      </w:pPr>
      <w:r>
        <w:rPr>
          <w:rFonts w:cs="Calibri"/>
        </w:rPr>
        <w:t xml:space="preserve">B n = (G r / G max) x </w:t>
      </w:r>
      <w:r w:rsidR="009D2812">
        <w:rPr>
          <w:rFonts w:cs="Calibri"/>
        </w:rPr>
        <w:t>15</w:t>
      </w:r>
      <w:r>
        <w:rPr>
          <w:rFonts w:cs="Calibri"/>
        </w:rPr>
        <w:t xml:space="preserve"> </w:t>
      </w:r>
    </w:p>
    <w:p w14:paraId="2DE4FF31" w14:textId="77777777" w:rsidR="005815F3" w:rsidRDefault="00000000">
      <w:pPr>
        <w:shd w:val="clear" w:color="auto" w:fill="FFFFFF"/>
        <w:spacing w:after="0" w:line="276" w:lineRule="auto"/>
        <w:ind w:left="2835"/>
        <w:jc w:val="both"/>
        <w:rPr>
          <w:rFonts w:cs="Calibri"/>
        </w:rPr>
      </w:pPr>
      <w:r>
        <w:rPr>
          <w:rFonts w:cs="Calibri"/>
        </w:rPr>
        <w:t xml:space="preserve">G max – gwarancja maksymalna w zbiorze </w:t>
      </w:r>
    </w:p>
    <w:p w14:paraId="451EBA57" w14:textId="77777777" w:rsidR="005815F3" w:rsidRDefault="00000000">
      <w:pPr>
        <w:shd w:val="clear" w:color="auto" w:fill="FFFFFF"/>
        <w:spacing w:after="0" w:line="276" w:lineRule="auto"/>
        <w:ind w:left="2835"/>
        <w:jc w:val="both"/>
        <w:rPr>
          <w:rFonts w:cs="Calibri"/>
        </w:rPr>
      </w:pPr>
      <w:r>
        <w:rPr>
          <w:rFonts w:cs="Calibri"/>
        </w:rPr>
        <w:t xml:space="preserve">G r – gwarancja oferty rozpatrywanej </w:t>
      </w:r>
    </w:p>
    <w:p w14:paraId="46DF76A5" w14:textId="77777777" w:rsidR="005815F3" w:rsidRDefault="00000000">
      <w:pPr>
        <w:shd w:val="clear" w:color="auto" w:fill="FFFFFF"/>
        <w:spacing w:after="0" w:line="276" w:lineRule="auto"/>
        <w:ind w:left="2835"/>
        <w:jc w:val="both"/>
        <w:rPr>
          <w:rFonts w:cs="Calibri"/>
        </w:rPr>
      </w:pPr>
      <w:r>
        <w:rPr>
          <w:rFonts w:cs="Calibri"/>
        </w:rPr>
        <w:t>B n – liczba punktów przyznana ofercie</w:t>
      </w:r>
    </w:p>
    <w:p w14:paraId="05D76605" w14:textId="77777777" w:rsidR="005815F3" w:rsidRDefault="005815F3">
      <w:pPr>
        <w:spacing w:after="0" w:line="276" w:lineRule="auto"/>
        <w:rPr>
          <w:rFonts w:cs="Calibri"/>
          <w:color w:val="auto"/>
        </w:rPr>
      </w:pPr>
    </w:p>
    <w:p w14:paraId="33718BA2" w14:textId="77777777" w:rsidR="005815F3" w:rsidRDefault="00000000">
      <w:pPr>
        <w:spacing w:after="0" w:line="276" w:lineRule="auto"/>
        <w:rPr>
          <w:rFonts w:cs="Calibri"/>
        </w:rPr>
      </w:pPr>
      <w:r>
        <w:rPr>
          <w:rFonts w:cs="Calibri"/>
        </w:rPr>
        <w:t xml:space="preserve">Punkty w ramach kryterium </w:t>
      </w:r>
      <w:r w:rsidRPr="009D2812">
        <w:rPr>
          <w:rFonts w:cs="Calibri"/>
          <w:i/>
          <w:iCs/>
        </w:rPr>
        <w:t>czas reakcji serwisu</w:t>
      </w:r>
      <w:r>
        <w:rPr>
          <w:rFonts w:cs="Calibri"/>
          <w:i/>
          <w:iCs/>
        </w:rPr>
        <w:t xml:space="preserve"> </w:t>
      </w:r>
      <w:r>
        <w:rPr>
          <w:rFonts w:cs="Calibri"/>
        </w:rPr>
        <w:t xml:space="preserve">będą przyznawane wg następujących przedziałów: </w:t>
      </w:r>
    </w:p>
    <w:p w14:paraId="26069A13" w14:textId="77777777" w:rsidR="005815F3" w:rsidRDefault="00000000">
      <w:pPr>
        <w:shd w:val="clear" w:color="auto" w:fill="FFFFFF"/>
        <w:spacing w:after="0" w:line="276" w:lineRule="auto"/>
        <w:ind w:left="2835"/>
        <w:jc w:val="both"/>
        <w:rPr>
          <w:rFonts w:cs="Calibri"/>
        </w:rPr>
      </w:pPr>
      <w:r>
        <w:rPr>
          <w:rFonts w:cs="Calibri"/>
        </w:rPr>
        <w:t>- do 24h włącznie – 15pkt.</w:t>
      </w:r>
    </w:p>
    <w:p w14:paraId="665184AC" w14:textId="1C26AA18" w:rsidR="005815F3" w:rsidRDefault="00000000">
      <w:pPr>
        <w:shd w:val="clear" w:color="auto" w:fill="FFFFFF"/>
        <w:spacing w:after="0" w:line="276" w:lineRule="auto"/>
        <w:ind w:left="2835"/>
        <w:jc w:val="both"/>
        <w:rPr>
          <w:rFonts w:cs="Calibri"/>
        </w:rPr>
      </w:pPr>
      <w:r>
        <w:rPr>
          <w:rFonts w:cs="Calibri"/>
        </w:rPr>
        <w:t xml:space="preserve">- powyżej 24h do </w:t>
      </w:r>
      <w:r w:rsidR="009D2812">
        <w:rPr>
          <w:rFonts w:cs="Calibri"/>
        </w:rPr>
        <w:t>36</w:t>
      </w:r>
      <w:r>
        <w:rPr>
          <w:rFonts w:cs="Calibri"/>
        </w:rPr>
        <w:t xml:space="preserve"> włącznie -7,5pkt.</w:t>
      </w:r>
    </w:p>
    <w:p w14:paraId="605B960C" w14:textId="4BE7E816" w:rsidR="005815F3" w:rsidRDefault="00000000">
      <w:pPr>
        <w:shd w:val="clear" w:color="auto" w:fill="FFFFFF"/>
        <w:spacing w:after="0" w:line="276" w:lineRule="auto"/>
        <w:ind w:left="2835"/>
        <w:jc w:val="both"/>
        <w:rPr>
          <w:rFonts w:cs="Calibri"/>
        </w:rPr>
      </w:pPr>
      <w:r>
        <w:rPr>
          <w:rFonts w:cs="Calibri"/>
        </w:rPr>
        <w:t xml:space="preserve">- powyżej </w:t>
      </w:r>
      <w:r w:rsidR="009D2812">
        <w:rPr>
          <w:rFonts w:cs="Calibri"/>
        </w:rPr>
        <w:t xml:space="preserve">36 </w:t>
      </w:r>
      <w:r>
        <w:rPr>
          <w:rFonts w:cs="Calibri"/>
        </w:rPr>
        <w:t>h – 0 pkt.</w:t>
      </w:r>
    </w:p>
    <w:p w14:paraId="677BF2D1" w14:textId="77777777" w:rsidR="009D2812" w:rsidRDefault="009D2812">
      <w:pPr>
        <w:shd w:val="clear" w:color="auto" w:fill="FFFFFF"/>
        <w:spacing w:after="0" w:line="276" w:lineRule="auto"/>
        <w:jc w:val="both"/>
        <w:rPr>
          <w:rFonts w:cs="Calibri"/>
        </w:rPr>
      </w:pPr>
    </w:p>
    <w:p w14:paraId="349822DA" w14:textId="526AD50B" w:rsidR="005815F3" w:rsidRDefault="00000000">
      <w:pPr>
        <w:shd w:val="clear" w:color="auto" w:fill="FFFFFF"/>
        <w:spacing w:after="0" w:line="276" w:lineRule="auto"/>
        <w:jc w:val="both"/>
        <w:rPr>
          <w:rFonts w:cs="Calibri"/>
        </w:rPr>
      </w:pPr>
      <w:r>
        <w:rPr>
          <w:rFonts w:cs="Calibri"/>
        </w:rPr>
        <w:t xml:space="preserve">Punkty w ramach kryterium </w:t>
      </w:r>
      <w:r w:rsidRPr="009D2812">
        <w:rPr>
          <w:rFonts w:cs="Calibri"/>
          <w:i/>
          <w:iCs/>
        </w:rPr>
        <w:t>warunki płatności</w:t>
      </w:r>
      <w:r>
        <w:rPr>
          <w:rFonts w:cs="Calibri"/>
        </w:rPr>
        <w:t xml:space="preserve"> będą przyznawane według następującej zasady:</w:t>
      </w:r>
    </w:p>
    <w:p w14:paraId="4B7DCC87" w14:textId="114FEEA1" w:rsidR="005815F3" w:rsidRPr="009D2812" w:rsidRDefault="009D2812" w:rsidP="009D2812">
      <w:pPr>
        <w:pStyle w:val="Akapitzlist"/>
        <w:numPr>
          <w:ilvl w:val="0"/>
          <w:numId w:val="34"/>
        </w:numPr>
        <w:shd w:val="clear" w:color="auto" w:fill="FFFFFF"/>
        <w:spacing w:after="0" w:line="276" w:lineRule="auto"/>
        <w:jc w:val="both"/>
        <w:rPr>
          <w:rFonts w:cs="Calibri"/>
        </w:rPr>
      </w:pPr>
      <w:r w:rsidRPr="009D2812">
        <w:rPr>
          <w:rFonts w:cs="Calibri"/>
        </w:rPr>
        <w:t>Termin płatności całkowitej wartości zamówieni</w:t>
      </w:r>
      <w:r>
        <w:rPr>
          <w:rFonts w:cs="Calibri"/>
        </w:rPr>
        <w:t>a</w:t>
      </w:r>
      <w:r w:rsidRPr="009D2812">
        <w:rPr>
          <w:rFonts w:cs="Calibri"/>
        </w:rPr>
        <w:t xml:space="preserve"> do 30</w:t>
      </w:r>
      <w:r w:rsidR="000C1077">
        <w:rPr>
          <w:rFonts w:cs="Calibri"/>
        </w:rPr>
        <w:t xml:space="preserve"> </w:t>
      </w:r>
      <w:r w:rsidRPr="009D2812">
        <w:rPr>
          <w:rFonts w:cs="Calibri"/>
        </w:rPr>
        <w:t>dni po odbiorze:</w:t>
      </w:r>
    </w:p>
    <w:p w14:paraId="341C2DE3" w14:textId="77777777" w:rsidR="005815F3" w:rsidRDefault="00000000">
      <w:pPr>
        <w:shd w:val="clear" w:color="auto" w:fill="FFFFFF"/>
        <w:spacing w:after="0" w:line="276" w:lineRule="auto"/>
        <w:ind w:firstLine="2891"/>
        <w:jc w:val="both"/>
        <w:rPr>
          <w:rFonts w:cs="Calibri"/>
        </w:rPr>
      </w:pPr>
      <w:r>
        <w:rPr>
          <w:rFonts w:cs="Calibri"/>
        </w:rPr>
        <w:t>- Tak – 15 pkt.</w:t>
      </w:r>
    </w:p>
    <w:p w14:paraId="381924F2" w14:textId="77777777" w:rsidR="005815F3" w:rsidRDefault="00000000">
      <w:pPr>
        <w:shd w:val="clear" w:color="auto" w:fill="FFFFFF"/>
        <w:spacing w:after="0" w:line="276" w:lineRule="auto"/>
        <w:ind w:firstLine="2891"/>
        <w:jc w:val="both"/>
        <w:rPr>
          <w:rFonts w:cs="Calibri"/>
        </w:rPr>
      </w:pPr>
      <w:r>
        <w:rPr>
          <w:rFonts w:cs="Calibri"/>
        </w:rPr>
        <w:t>- Nie –  0 pkt.</w:t>
      </w:r>
    </w:p>
    <w:p w14:paraId="37AB3CB2" w14:textId="77777777" w:rsidR="005815F3" w:rsidRDefault="005815F3">
      <w:pPr>
        <w:spacing w:after="0" w:line="276" w:lineRule="auto"/>
        <w:rPr>
          <w:rFonts w:cs="Calibri"/>
          <w:color w:val="auto"/>
        </w:rPr>
      </w:pPr>
    </w:p>
    <w:p w14:paraId="3F4437E7" w14:textId="77777777" w:rsidR="005815F3" w:rsidRDefault="00000000">
      <w:pPr>
        <w:shd w:val="clear" w:color="auto" w:fill="FFFFFF"/>
        <w:spacing w:after="0" w:line="276" w:lineRule="auto"/>
        <w:jc w:val="both"/>
        <w:rPr>
          <w:rFonts w:eastAsia="Trebuchet MS" w:cs="Calibri"/>
          <w:color w:val="auto"/>
        </w:rPr>
      </w:pPr>
      <w:r>
        <w:rPr>
          <w:rFonts w:cs="Calibri"/>
          <w:color w:val="auto"/>
        </w:rPr>
        <w:lastRenderedPageBreak/>
        <w:t>Punkty z oceny kryteriów zostaną zsumowane i decydowała będzie ocena łączna (suma zdobytych punkt</w:t>
      </w:r>
      <w:r>
        <w:rPr>
          <w:rFonts w:cs="Calibri"/>
          <w:color w:val="auto"/>
          <w:lang w:val="es-ES_tradnl"/>
        </w:rPr>
        <w:t>ó</w:t>
      </w:r>
      <w:r>
        <w:rPr>
          <w:rFonts w:cs="Calibri"/>
          <w:color w:val="auto"/>
        </w:rPr>
        <w:t>w). Oferta na realizację zamówienia może uzyskać maksymalnie 100 pkt.</w:t>
      </w:r>
    </w:p>
    <w:p w14:paraId="37217E72" w14:textId="77777777" w:rsidR="005815F3" w:rsidRDefault="005815F3">
      <w:pPr>
        <w:shd w:val="clear" w:color="auto" w:fill="FFFFFF"/>
        <w:spacing w:after="0" w:line="276" w:lineRule="auto"/>
        <w:jc w:val="both"/>
        <w:rPr>
          <w:rFonts w:eastAsia="Trebuchet MS" w:cs="Calibri"/>
          <w:color w:val="auto"/>
        </w:rPr>
      </w:pPr>
    </w:p>
    <w:p w14:paraId="1AFCB9FA" w14:textId="77777777" w:rsidR="005815F3" w:rsidRDefault="00000000">
      <w:pPr>
        <w:shd w:val="clear" w:color="auto" w:fill="FFFFFF"/>
        <w:spacing w:after="0" w:line="276" w:lineRule="auto"/>
        <w:ind w:left="360"/>
        <w:jc w:val="both"/>
        <w:rPr>
          <w:rFonts w:eastAsia="Trebuchet MS" w:cs="Calibri"/>
          <w:b/>
          <w:bCs/>
          <w:color w:val="auto"/>
        </w:rPr>
      </w:pPr>
      <w:r>
        <w:rPr>
          <w:rFonts w:cs="Calibri"/>
          <w:b/>
          <w:bCs/>
          <w:color w:val="auto"/>
        </w:rPr>
        <w:t>8. Informacje dotyczące wyboru najkorzystniejszej oferty:</w:t>
      </w:r>
    </w:p>
    <w:p w14:paraId="6C776823" w14:textId="77777777" w:rsidR="005815F3" w:rsidRDefault="00000000">
      <w:pPr>
        <w:pStyle w:val="Akapitzlist"/>
        <w:numPr>
          <w:ilvl w:val="0"/>
          <w:numId w:val="8"/>
        </w:numPr>
        <w:shd w:val="clear" w:color="auto" w:fill="FFFFFF"/>
        <w:spacing w:after="0" w:line="276" w:lineRule="auto"/>
        <w:jc w:val="both"/>
        <w:rPr>
          <w:rFonts w:cs="Calibri"/>
          <w:color w:val="auto"/>
        </w:rPr>
      </w:pPr>
      <w:r>
        <w:rPr>
          <w:rFonts w:cs="Calibri"/>
          <w:color w:val="auto"/>
        </w:rPr>
        <w:t>Zamawiający udzieli zamówienia Oferentowi, którego oferta odpowiada wszystkim wyżej wymienionym wymaganiom i uzyska łącznie najwięcej punkt</w:t>
      </w:r>
      <w:r>
        <w:rPr>
          <w:rFonts w:cs="Calibri"/>
          <w:color w:val="auto"/>
          <w:lang w:val="es-ES_tradnl"/>
        </w:rPr>
        <w:t>ó</w:t>
      </w:r>
      <w:r>
        <w:rPr>
          <w:rFonts w:cs="Calibri"/>
          <w:color w:val="auto"/>
        </w:rPr>
        <w:t xml:space="preserve">w w oparciu o podane wyżej kryteria oceny ofert. </w:t>
      </w:r>
    </w:p>
    <w:p w14:paraId="3BE2E905" w14:textId="77777777" w:rsidR="005815F3" w:rsidRDefault="00000000">
      <w:pPr>
        <w:pStyle w:val="Akapitzlist"/>
        <w:numPr>
          <w:ilvl w:val="0"/>
          <w:numId w:val="8"/>
        </w:numPr>
        <w:shd w:val="clear" w:color="auto" w:fill="FFFFFF"/>
        <w:spacing w:after="0" w:line="276" w:lineRule="auto"/>
        <w:jc w:val="both"/>
        <w:rPr>
          <w:rFonts w:cs="Calibri"/>
          <w:color w:val="auto"/>
        </w:rPr>
      </w:pPr>
      <w:r>
        <w:rPr>
          <w:rFonts w:cs="Calibri"/>
          <w:color w:val="auto"/>
        </w:rPr>
        <w:t>O wyborze najkorzystniejszej oferty Zamawiający zawiadomi Oferent</w:t>
      </w:r>
      <w:r>
        <w:rPr>
          <w:rFonts w:cs="Calibri"/>
          <w:color w:val="auto"/>
          <w:lang w:val="es-ES_tradnl"/>
        </w:rPr>
        <w:t>ó</w:t>
      </w:r>
      <w:r>
        <w:rPr>
          <w:rFonts w:cs="Calibri"/>
          <w:color w:val="auto"/>
        </w:rPr>
        <w:t>w w sposób odpowiadający publikacji zapytania ofertowego.</w:t>
      </w:r>
    </w:p>
    <w:p w14:paraId="0B124AA6" w14:textId="77777777" w:rsidR="005815F3" w:rsidRDefault="00000000">
      <w:pPr>
        <w:pStyle w:val="Akapitzlist"/>
        <w:numPr>
          <w:ilvl w:val="0"/>
          <w:numId w:val="8"/>
        </w:numPr>
        <w:shd w:val="clear" w:color="auto" w:fill="FFFFFF"/>
        <w:spacing w:after="0" w:line="276" w:lineRule="auto"/>
        <w:jc w:val="both"/>
        <w:rPr>
          <w:rFonts w:cs="Calibri"/>
          <w:color w:val="auto"/>
        </w:rPr>
      </w:pPr>
      <w:r>
        <w:rPr>
          <w:rFonts w:cs="Calibri"/>
          <w:color w:val="auto"/>
        </w:rPr>
        <w:t>W przypadku gdy wybrany wykonawca odstąpi od zawarcia umowy w sprawie zamówienia, zamawiający może zawrzeć umowę z wykonawcą, który w prawidłowo przeprowadzonym postępowaniu o udzielenie zamówienia uzyskał kolejną najwyższą liczbę punktów.</w:t>
      </w:r>
    </w:p>
    <w:p w14:paraId="57C67003" w14:textId="77777777" w:rsidR="005815F3" w:rsidRDefault="005815F3">
      <w:pPr>
        <w:pStyle w:val="Akapitzlist"/>
        <w:shd w:val="clear" w:color="auto" w:fill="FFFFFF"/>
        <w:spacing w:after="0" w:line="276" w:lineRule="auto"/>
        <w:ind w:left="426"/>
        <w:jc w:val="both"/>
        <w:rPr>
          <w:rFonts w:cs="Calibri"/>
          <w:color w:val="auto"/>
        </w:rPr>
      </w:pPr>
    </w:p>
    <w:p w14:paraId="72C3F549" w14:textId="77777777" w:rsidR="005815F3" w:rsidRDefault="00000000">
      <w:pPr>
        <w:shd w:val="clear" w:color="auto" w:fill="FFFFFF"/>
        <w:spacing w:after="0" w:line="276" w:lineRule="auto"/>
        <w:ind w:left="360"/>
        <w:jc w:val="both"/>
        <w:rPr>
          <w:rFonts w:cs="Calibri"/>
          <w:color w:val="auto"/>
        </w:rPr>
      </w:pPr>
      <w:r>
        <w:rPr>
          <w:rFonts w:cs="Calibri"/>
          <w:b/>
          <w:bCs/>
          <w:color w:val="auto"/>
        </w:rPr>
        <w:t>9. Informacja na temat zakresu wykluczenia z możliwości realizacji zamówienia.</w:t>
      </w:r>
    </w:p>
    <w:p w14:paraId="62A5D552" w14:textId="77777777" w:rsidR="005815F3" w:rsidRDefault="00000000">
      <w:pPr>
        <w:pStyle w:val="Akapitzlist"/>
        <w:numPr>
          <w:ilvl w:val="0"/>
          <w:numId w:val="13"/>
        </w:numPr>
        <w:spacing w:after="0" w:line="276" w:lineRule="auto"/>
        <w:ind w:left="284"/>
        <w:jc w:val="both"/>
        <w:rPr>
          <w:rFonts w:eastAsia="Trebuchet MS" w:cs="Calibri"/>
          <w:color w:val="auto"/>
        </w:rPr>
      </w:pPr>
      <w:r>
        <w:rPr>
          <w:rFonts w:cs="Calibri"/>
          <w:color w:val="auto"/>
        </w:rPr>
        <w:t>Z możliwości realizacji zamówienia wyłączone są podmioty, które są powiązane osobowo lub kapitałowo z Zamawiającym. Przez powiązania kapitałowe lub osobowe rozumie się wzajemne powiązanie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0EF5A8E6" w14:textId="77777777" w:rsidR="005815F3" w:rsidRDefault="00000000">
      <w:pPr>
        <w:pStyle w:val="Akapitzlist"/>
        <w:numPr>
          <w:ilvl w:val="0"/>
          <w:numId w:val="12"/>
        </w:numPr>
        <w:shd w:val="clear" w:color="auto" w:fill="FFFFFF"/>
        <w:spacing w:after="0" w:line="276" w:lineRule="auto"/>
        <w:ind w:left="1134"/>
        <w:jc w:val="both"/>
        <w:rPr>
          <w:rFonts w:cs="Calibri"/>
          <w:color w:val="auto"/>
        </w:rPr>
      </w:pPr>
      <w:r>
        <w:rPr>
          <w:rFonts w:cs="Calibri"/>
          <w:color w:val="auto"/>
        </w:rPr>
        <w:t xml:space="preserve">uczestniczeniu w spółce jako wspólnik spółki cywilnej lub spółki osobowej, posiadaniu co najmniej 10% udziałów lub akcji, pełnieniu funkcji członka organu nadzorczego lub zarządzającego, prokurenta, pełnomocnika, </w:t>
      </w:r>
    </w:p>
    <w:p w14:paraId="015D2792" w14:textId="77777777" w:rsidR="005815F3" w:rsidRDefault="00000000">
      <w:pPr>
        <w:pStyle w:val="Akapitzlist"/>
        <w:numPr>
          <w:ilvl w:val="0"/>
          <w:numId w:val="12"/>
        </w:numPr>
        <w:shd w:val="clear" w:color="auto" w:fill="FFFFFF"/>
        <w:spacing w:after="0" w:line="276" w:lineRule="auto"/>
        <w:ind w:left="1134"/>
        <w:jc w:val="both"/>
        <w:rPr>
          <w:rFonts w:cs="Calibri"/>
          <w:color w:val="auto"/>
        </w:rPr>
      </w:pPr>
      <w:r>
        <w:rPr>
          <w:rFonts w:cs="Calibri"/>
          <w:color w:val="auto"/>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DC3BF5D" w14:textId="77777777" w:rsidR="005815F3" w:rsidRDefault="00000000">
      <w:pPr>
        <w:pStyle w:val="Akapitzlist"/>
        <w:numPr>
          <w:ilvl w:val="0"/>
          <w:numId w:val="12"/>
        </w:numPr>
        <w:shd w:val="clear" w:color="auto" w:fill="FFFFFF"/>
        <w:spacing w:after="0" w:line="276" w:lineRule="auto"/>
        <w:ind w:left="1134"/>
        <w:jc w:val="both"/>
        <w:rPr>
          <w:rFonts w:cs="Calibri"/>
          <w:color w:val="auto"/>
        </w:rPr>
      </w:pPr>
      <w:r>
        <w:rPr>
          <w:rFonts w:cs="Calibri"/>
          <w:color w:val="auto"/>
        </w:rPr>
        <w:t>pozostawaniu z wykonawcą w takim stosunku prawnym lub faktycznym, że istnieje uzasadniona wątpliwość co do ich bezstronności lub niezależności w związku z postępowaniem o udzielenie zamówienia.</w:t>
      </w:r>
    </w:p>
    <w:p w14:paraId="09913CE3" w14:textId="77777777" w:rsidR="005815F3" w:rsidRDefault="005815F3">
      <w:pPr>
        <w:shd w:val="clear" w:color="auto" w:fill="FFFFFF"/>
        <w:spacing w:after="0" w:line="276" w:lineRule="auto"/>
        <w:jc w:val="both"/>
        <w:rPr>
          <w:rFonts w:eastAsia="Trebuchet MS" w:cs="Calibri"/>
          <w:color w:val="auto"/>
        </w:rPr>
      </w:pPr>
    </w:p>
    <w:p w14:paraId="23D99746" w14:textId="77777777" w:rsidR="005815F3" w:rsidRDefault="00000000">
      <w:pPr>
        <w:pStyle w:val="Akapitzlist"/>
        <w:numPr>
          <w:ilvl w:val="0"/>
          <w:numId w:val="13"/>
        </w:numPr>
        <w:shd w:val="clear" w:color="auto" w:fill="FFFFFF"/>
        <w:spacing w:after="0" w:line="276" w:lineRule="auto"/>
        <w:ind w:left="284"/>
        <w:jc w:val="both"/>
        <w:rPr>
          <w:rFonts w:eastAsia="Trebuchet MS" w:cs="Calibri"/>
          <w:color w:val="auto"/>
        </w:rPr>
      </w:pPr>
      <w:r>
        <w:rPr>
          <w:rFonts w:cs="Calibri"/>
          <w:color w:val="auto"/>
        </w:rPr>
        <w:t>Z możliwości realizacji zamówienia wyłączone są podmioty, które</w:t>
      </w:r>
      <w:r>
        <w:rPr>
          <w:rFonts w:cs="Calibri"/>
          <w:color w:val="auto"/>
          <w:lang w:val="it-IT"/>
        </w:rPr>
        <w:t>:</w:t>
      </w:r>
    </w:p>
    <w:p w14:paraId="6D8D24DB" w14:textId="77777777" w:rsidR="005815F3" w:rsidRDefault="00000000">
      <w:pPr>
        <w:pStyle w:val="Akapitzlist"/>
        <w:numPr>
          <w:ilvl w:val="0"/>
          <w:numId w:val="9"/>
        </w:numPr>
        <w:shd w:val="clear" w:color="auto" w:fill="FFFFFF"/>
        <w:spacing w:after="0" w:line="276" w:lineRule="auto"/>
        <w:jc w:val="both"/>
        <w:rPr>
          <w:rFonts w:eastAsia="Trebuchet MS" w:cs="Calibri"/>
          <w:color w:val="auto"/>
        </w:rPr>
      </w:pPr>
      <w:r>
        <w:rPr>
          <w:rFonts w:cs="Calibri"/>
          <w:color w:val="auto"/>
        </w:rPr>
        <w:t>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2025/2033 w sprawie zmiany rozporządzenia (UE) nr 833/2014 dotyczącego środków ograniczających w związku z działaniami Rosji destabilizującymi sytuację na Ukrainie (Dz.U. L, 2025/2033, 23.10.2025, str. 1; dalej: rozporządzenie 2025/2033)</w:t>
      </w:r>
      <w:r>
        <w:rPr>
          <w:rFonts w:cs="Calibri"/>
          <w:color w:val="auto"/>
          <w:lang w:val="it-IT"/>
        </w:rPr>
        <w:t>;</w:t>
      </w:r>
      <w:r>
        <w:rPr>
          <w:rStyle w:val="Odwoanieprzypisudolnego"/>
          <w:rFonts w:eastAsia="Trebuchet MS" w:cs="Calibri"/>
        </w:rPr>
        <w:footnoteReference w:id="1"/>
      </w:r>
    </w:p>
    <w:p w14:paraId="5ACBC9E3" w14:textId="77777777" w:rsidR="005815F3" w:rsidRDefault="00000000">
      <w:pPr>
        <w:pStyle w:val="NormalnyWeb"/>
        <w:numPr>
          <w:ilvl w:val="0"/>
          <w:numId w:val="9"/>
        </w:numPr>
        <w:spacing w:before="0" w:after="0" w:line="276" w:lineRule="auto"/>
        <w:jc w:val="both"/>
        <w:rPr>
          <w:rFonts w:ascii="Calibri" w:hAnsi="Calibri" w:cs="Calibri"/>
          <w:color w:val="auto"/>
          <w:sz w:val="22"/>
          <w:szCs w:val="22"/>
        </w:rPr>
      </w:pPr>
      <w:r>
        <w:rPr>
          <w:rFonts w:ascii="Calibri" w:hAnsi="Calibri" w:cs="Calibri"/>
          <w:color w:val="auto"/>
          <w:sz w:val="22"/>
          <w:szCs w:val="22"/>
        </w:rPr>
        <w:lastRenderedPageBreak/>
        <w:t>zachodzą w stosunku do nich przesłanki wykluczenia z postępowania na podstawie art. 7 ust. 1 ustawy z dnia 13 kwietnia 2022 r. o szczególnych rozwiązaniach w zakresie przeciwdziałania wspieraniu agresji na Ukrainę oraz służących ochronie bezpieczeństwa narodowego (Dz. U. poz. 835)</w:t>
      </w:r>
      <w:r>
        <w:rPr>
          <w:rFonts w:ascii="Calibri" w:hAnsi="Calibri" w:cs="Calibri"/>
          <w:i/>
          <w:iCs/>
          <w:color w:val="auto"/>
          <w:sz w:val="22"/>
          <w:szCs w:val="22"/>
          <w:u w:color="222222"/>
        </w:rPr>
        <w:t>.</w:t>
      </w:r>
      <w:r>
        <w:rPr>
          <w:rStyle w:val="Odwoanieprzypisudolnego"/>
          <w:rFonts w:ascii="Calibri" w:eastAsia="Trebuchet MS" w:hAnsi="Calibri" w:cs="Calibri"/>
          <w:color w:val="auto"/>
          <w:sz w:val="22"/>
          <w:szCs w:val="22"/>
          <w:u w:color="222222"/>
        </w:rPr>
        <w:footnoteReference w:id="2"/>
      </w:r>
    </w:p>
    <w:p w14:paraId="570CEBB2" w14:textId="77777777" w:rsidR="005815F3" w:rsidRDefault="005815F3">
      <w:pPr>
        <w:spacing w:after="0" w:line="276" w:lineRule="auto"/>
        <w:rPr>
          <w:rFonts w:cs="Calibri"/>
          <w:color w:val="auto"/>
        </w:rPr>
      </w:pPr>
    </w:p>
    <w:p w14:paraId="25BAEA86" w14:textId="77777777" w:rsidR="005815F3" w:rsidRDefault="00000000">
      <w:pPr>
        <w:shd w:val="clear" w:color="auto" w:fill="FFFFFF"/>
        <w:spacing w:after="0" w:line="276" w:lineRule="auto"/>
        <w:jc w:val="both"/>
        <w:rPr>
          <w:rFonts w:eastAsia="Trebuchet MS" w:cs="Calibri"/>
          <w:b/>
          <w:bCs/>
          <w:color w:val="auto"/>
        </w:rPr>
      </w:pPr>
      <w:r>
        <w:rPr>
          <w:rFonts w:cs="Calibri"/>
          <w:b/>
          <w:bCs/>
          <w:color w:val="auto"/>
        </w:rPr>
        <w:t xml:space="preserve"> 10.  Warunki dokonania zmiany umowy: </w:t>
      </w:r>
    </w:p>
    <w:p w14:paraId="0EC3EEE0" w14:textId="77777777" w:rsidR="005815F3" w:rsidRDefault="00000000">
      <w:pPr>
        <w:shd w:val="clear" w:color="auto" w:fill="FFFFFF"/>
        <w:spacing w:after="0" w:line="276" w:lineRule="auto"/>
        <w:jc w:val="both"/>
        <w:rPr>
          <w:rFonts w:eastAsia="Trebuchet MS" w:cs="Calibri"/>
          <w:color w:val="auto"/>
        </w:rPr>
      </w:pPr>
      <w:r>
        <w:rPr>
          <w:rFonts w:cs="Calibri"/>
          <w:color w:val="auto"/>
        </w:rPr>
        <w:t xml:space="preserve">Zamawiający zastrzega sobie możliwość dokonania zmiany umowy zawartej w wyniku przeprowadzenia Zapytania Ofertowego, w następujących przypadkach: </w:t>
      </w:r>
    </w:p>
    <w:p w14:paraId="0DAFB2D6"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w wyniku zaistnienia przyczyn, niezależnych od Zamawiającego oraz Wykonawcy (przy dochowaniu przez niego należytej staranności) skutkujących niemożliwością lub znacznymi opóźnieniami w realizacji zamówienia a w szczególności czasowy brak dostępności na rynku zasobów potrzebnych do realizacji przedmiotu zamówienia,</w:t>
      </w:r>
    </w:p>
    <w:p w14:paraId="286C7CB5"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 xml:space="preserve">wystąpienie siły wyższej, uniemożliwiającej wykonanie przedmiotu zamówienia w terminach określonych w umowie. „Siła wyższa” oznacza wydarzenia zewnętrzne, nieprzewidywalne, nieoczekiwane i poza kontrolą Stron, występujące po podpisaniu Umowy, a powodujące niemożliwość wywiązania się z Umowy, </w:t>
      </w:r>
    </w:p>
    <w:p w14:paraId="64F8F1BC"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w przypadku zmian w harmonogramie realizacji projektu, w szczególności w przypadku wystąpienia konieczności wydłużenia/przesunięcia</w:t>
      </w:r>
      <w:r>
        <w:rPr>
          <w:rFonts w:cs="Calibri"/>
          <w:color w:val="auto"/>
          <w:lang w:val="pt-PT"/>
        </w:rPr>
        <w:t xml:space="preserve"> termin</w:t>
      </w:r>
      <w:r>
        <w:rPr>
          <w:rFonts w:cs="Calibri"/>
          <w:color w:val="auto"/>
          <w:lang w:val="es-ES_tradnl"/>
        </w:rPr>
        <w:t>ó</w:t>
      </w:r>
      <w:r>
        <w:rPr>
          <w:rFonts w:cs="Calibri"/>
          <w:color w:val="auto"/>
        </w:rPr>
        <w:t>w realizacji poszczególnych zadań i etap</w:t>
      </w:r>
      <w:r>
        <w:rPr>
          <w:rFonts w:cs="Calibri"/>
          <w:color w:val="auto"/>
          <w:lang w:val="es-ES_tradnl"/>
        </w:rPr>
        <w:t>ó</w:t>
      </w:r>
      <w:r>
        <w:rPr>
          <w:rFonts w:cs="Calibri"/>
          <w:color w:val="auto"/>
        </w:rPr>
        <w:t>w, spowodowana obiektywnymi czynnikami, niezależnymi od Zamawiającego i Wykonawcy, uniemożliwiającymi realizację zamówienia w pierwotnie określonych terminach, mającymi wpływ na jakość realizacji przedmiotu umowy,</w:t>
      </w:r>
    </w:p>
    <w:p w14:paraId="3D5EAC2A"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w przypadku wystąpienia okoliczności niezależnych od Wykonawcy, na jego uzasadniony wniosek, pod warunkiem, że zmiana ta wynika z okoliczności, których Wykonawca nie mógł przewidzieć na etapie składania oferty i nie jest przez niego zawiniona,</w:t>
      </w:r>
    </w:p>
    <w:p w14:paraId="73FF8C30"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w przypadku konieczności wprowadzenia zmian, których Zamawiający nie mógł przewidzieć w chwili zawarcia umowy, o czas niezbędny do wprowadzenia tych zmian,</w:t>
      </w:r>
    </w:p>
    <w:p w14:paraId="2DB211D6"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zmian powszechnie obowiązujących przepis</w:t>
      </w:r>
      <w:r>
        <w:rPr>
          <w:rFonts w:cs="Calibri"/>
          <w:color w:val="auto"/>
          <w:lang w:val="es-ES_tradnl"/>
        </w:rPr>
        <w:t>ó</w:t>
      </w:r>
      <w:r>
        <w:rPr>
          <w:rFonts w:cs="Calibri"/>
          <w:color w:val="auto"/>
        </w:rPr>
        <w:t>w prawa w zakresie mającym wpływ na realizację umowy,</w:t>
      </w:r>
    </w:p>
    <w:p w14:paraId="23631716"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 xml:space="preserve">powstania rozbieżności lub niejasności w rozumieniu pojęć użytych w umowie, których nie będzie można usunąć w inny sposób, a zmiana będzie umożliwiać usunięcie rozbieżności </w:t>
      </w:r>
      <w:r>
        <w:rPr>
          <w:rFonts w:cs="Calibri"/>
          <w:color w:val="auto"/>
        </w:rPr>
        <w:br/>
        <w:t>i doprecyzowanie umowy w celu jednoznacznej interpretacji jej postanowień przez strony, przy jednoczesnym braku zmiany charakteru umowy;</w:t>
      </w:r>
    </w:p>
    <w:p w14:paraId="2B796064"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zmiana nie prowadzi do zmiany ogólnego charakteru umowy, a łączna wartość zmian jest mniejsza niż 143 000 EUR i jednocześnie jest mniejsza od 10% wartości zamówienia określonej pierwotnie w umowie;</w:t>
      </w:r>
    </w:p>
    <w:p w14:paraId="6A73950C" w14:textId="77777777" w:rsidR="005815F3" w:rsidRDefault="00000000">
      <w:pPr>
        <w:pStyle w:val="Akapitzlist"/>
        <w:numPr>
          <w:ilvl w:val="0"/>
          <w:numId w:val="10"/>
        </w:numPr>
        <w:shd w:val="clear" w:color="auto" w:fill="FFFFFF"/>
        <w:spacing w:after="0" w:line="276" w:lineRule="auto"/>
        <w:jc w:val="both"/>
        <w:rPr>
          <w:rFonts w:cs="Calibri"/>
          <w:color w:val="auto"/>
        </w:rPr>
      </w:pPr>
      <w:r>
        <w:rPr>
          <w:rFonts w:cs="Calibri"/>
          <w:color w:val="auto"/>
        </w:rPr>
        <w:t>zmiany dotyczą realizacji dodatkowych usług lub od dotychczasowego wykonawcy, nieobjętych zamówieniem podstawowym, o ile stały się niezbędne i zostały spełnione łącznie następujące warunki:</w:t>
      </w:r>
    </w:p>
    <w:p w14:paraId="6F29DA74" w14:textId="77777777" w:rsidR="005815F3" w:rsidRDefault="00000000">
      <w:pPr>
        <w:pStyle w:val="Akapitzlist"/>
        <w:numPr>
          <w:ilvl w:val="0"/>
          <w:numId w:val="15"/>
        </w:numPr>
        <w:shd w:val="clear" w:color="auto" w:fill="FFFFFF"/>
        <w:spacing w:after="0" w:line="276" w:lineRule="auto"/>
        <w:jc w:val="both"/>
        <w:rPr>
          <w:rFonts w:cs="Calibri"/>
          <w:color w:val="auto"/>
        </w:rPr>
      </w:pPr>
      <w:r>
        <w:rPr>
          <w:rFonts w:cs="Calibri"/>
          <w:color w:val="auto"/>
        </w:rPr>
        <w:lastRenderedPageBreak/>
        <w:t>zmiana wykonawcy nie może zostać dokonana z powodów ekonomicznych lub technicznych, w szczególności dotyczących zamienności lub interoperacyjności sprzętu, usług lub instalacji, zamówionych w ramach zamówienia podstawowego,</w:t>
      </w:r>
    </w:p>
    <w:p w14:paraId="33AE7FF7" w14:textId="77777777" w:rsidR="005815F3" w:rsidRDefault="00000000">
      <w:pPr>
        <w:pStyle w:val="Akapitzlist"/>
        <w:numPr>
          <w:ilvl w:val="0"/>
          <w:numId w:val="15"/>
        </w:numPr>
        <w:shd w:val="clear" w:color="auto" w:fill="FFFFFF"/>
        <w:spacing w:after="0" w:line="276" w:lineRule="auto"/>
        <w:jc w:val="both"/>
        <w:rPr>
          <w:rFonts w:cs="Calibri"/>
          <w:color w:val="auto"/>
        </w:rPr>
      </w:pPr>
      <w:r>
        <w:rPr>
          <w:rFonts w:cs="Calibri"/>
          <w:color w:val="auto"/>
        </w:rPr>
        <w:t>zmiana wykonawcy spowodowałaby istotną niedogodność lub znaczne zwiększenie kosztów dla zamawiającego,</w:t>
      </w:r>
    </w:p>
    <w:p w14:paraId="486FE8E4" w14:textId="77777777" w:rsidR="005815F3" w:rsidRDefault="00000000">
      <w:pPr>
        <w:pStyle w:val="Akapitzlist"/>
        <w:numPr>
          <w:ilvl w:val="0"/>
          <w:numId w:val="15"/>
        </w:numPr>
        <w:shd w:val="clear" w:color="auto" w:fill="FFFFFF"/>
        <w:spacing w:after="0" w:line="276" w:lineRule="auto"/>
        <w:jc w:val="both"/>
        <w:rPr>
          <w:rFonts w:cs="Calibri"/>
          <w:color w:val="auto"/>
        </w:rPr>
      </w:pPr>
      <w:r>
        <w:rPr>
          <w:rFonts w:cs="Calibri"/>
          <w:color w:val="auto"/>
        </w:rPr>
        <w:t>wartość zmian nie przekracza 50% wartości zamówienia określonej pierwotnie w umowie,</w:t>
      </w:r>
    </w:p>
    <w:p w14:paraId="08465B95" w14:textId="77777777" w:rsidR="005815F3" w:rsidRDefault="00000000">
      <w:pPr>
        <w:pStyle w:val="Akapitzlist"/>
        <w:numPr>
          <w:ilvl w:val="0"/>
          <w:numId w:val="10"/>
        </w:numPr>
        <w:shd w:val="clear" w:color="auto" w:fill="FFFFFF"/>
        <w:spacing w:after="0" w:line="276" w:lineRule="auto"/>
        <w:jc w:val="both"/>
        <w:rPr>
          <w:rFonts w:eastAsia="Trebuchet MS" w:cs="Calibri"/>
          <w:color w:val="auto"/>
        </w:rPr>
      </w:pPr>
      <w:r>
        <w:rPr>
          <w:rFonts w:cs="Calibri"/>
          <w:color w:val="auto"/>
        </w:rPr>
        <w:t xml:space="preserve">zmiana nie prowadzi do zmiany ogólnego charakteru umowy i zostały spełnione łącznie następujące warunki: </w:t>
      </w:r>
    </w:p>
    <w:p w14:paraId="0E34140F" w14:textId="77777777" w:rsidR="005815F3" w:rsidRDefault="00000000">
      <w:pPr>
        <w:pStyle w:val="Akapitzlist"/>
        <w:numPr>
          <w:ilvl w:val="0"/>
          <w:numId w:val="16"/>
        </w:numPr>
        <w:shd w:val="clear" w:color="auto" w:fill="FFFFFF"/>
        <w:spacing w:after="0" w:line="276" w:lineRule="auto"/>
        <w:jc w:val="both"/>
        <w:rPr>
          <w:rFonts w:cs="Calibri"/>
          <w:color w:val="auto"/>
        </w:rPr>
      </w:pPr>
      <w:r>
        <w:rPr>
          <w:rFonts w:cs="Calibri"/>
          <w:color w:val="auto"/>
        </w:rPr>
        <w:t xml:space="preserve">konieczność zmiany umowy spowodowana jest okolicznościami, których zamawiający, działając z należytą starannością, nie mógł przewidzieć, </w:t>
      </w:r>
    </w:p>
    <w:p w14:paraId="7EF24E60" w14:textId="77777777" w:rsidR="005815F3" w:rsidRDefault="00000000">
      <w:pPr>
        <w:pStyle w:val="Akapitzlist"/>
        <w:numPr>
          <w:ilvl w:val="0"/>
          <w:numId w:val="16"/>
        </w:numPr>
        <w:shd w:val="clear" w:color="auto" w:fill="FFFFFF"/>
        <w:spacing w:after="0" w:line="276" w:lineRule="auto"/>
        <w:jc w:val="both"/>
        <w:rPr>
          <w:rFonts w:cs="Calibri"/>
          <w:color w:val="auto"/>
        </w:rPr>
      </w:pPr>
      <w:r>
        <w:rPr>
          <w:rFonts w:cs="Calibri"/>
          <w:color w:val="auto"/>
        </w:rPr>
        <w:t>wartość zmian nie przekracza 50% wartości zamówienia określonej pierwotnie w umowie,</w:t>
      </w:r>
    </w:p>
    <w:p w14:paraId="30B5AB4B" w14:textId="77777777" w:rsidR="005815F3" w:rsidRDefault="00000000">
      <w:pPr>
        <w:pStyle w:val="Akapitzlist"/>
        <w:numPr>
          <w:ilvl w:val="0"/>
          <w:numId w:val="10"/>
        </w:numPr>
        <w:shd w:val="clear" w:color="auto" w:fill="FFFFFF"/>
        <w:spacing w:after="0" w:line="276" w:lineRule="auto"/>
        <w:jc w:val="both"/>
        <w:rPr>
          <w:rFonts w:eastAsia="Trebuchet MS" w:cs="Calibri"/>
          <w:color w:val="auto"/>
        </w:rPr>
      </w:pPr>
      <w:r>
        <w:rPr>
          <w:rFonts w:cs="Calibri"/>
          <w:color w:val="auto"/>
        </w:rPr>
        <w:t xml:space="preserve">wykonawcę, któremu zamawiający udzielił zamówienia, ma zastąpić nowy wykonawca: </w:t>
      </w:r>
    </w:p>
    <w:p w14:paraId="44791DCF" w14:textId="77777777" w:rsidR="005815F3" w:rsidRDefault="00000000">
      <w:pPr>
        <w:pStyle w:val="Akapitzlist"/>
        <w:numPr>
          <w:ilvl w:val="0"/>
          <w:numId w:val="17"/>
        </w:numPr>
        <w:shd w:val="clear" w:color="auto" w:fill="FFFFFF"/>
        <w:spacing w:after="0" w:line="276" w:lineRule="auto"/>
        <w:jc w:val="both"/>
        <w:rPr>
          <w:rFonts w:cs="Calibri"/>
          <w:color w:val="auto"/>
        </w:rPr>
      </w:pPr>
      <w:r>
        <w:rPr>
          <w:rFonts w:cs="Calibri"/>
          <w:color w:val="auto"/>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75796590" w14:textId="77777777" w:rsidR="005815F3" w:rsidRDefault="00000000">
      <w:pPr>
        <w:pStyle w:val="Akapitzlist"/>
        <w:numPr>
          <w:ilvl w:val="0"/>
          <w:numId w:val="17"/>
        </w:numPr>
        <w:shd w:val="clear" w:color="auto" w:fill="FFFFFF"/>
        <w:spacing w:after="0" w:line="276" w:lineRule="auto"/>
        <w:jc w:val="both"/>
        <w:rPr>
          <w:rFonts w:eastAsia="Trebuchet MS" w:cs="Calibri"/>
          <w:color w:val="auto"/>
        </w:rPr>
      </w:pPr>
      <w:r>
        <w:rPr>
          <w:rFonts w:cs="Calibri"/>
          <w:color w:val="auto"/>
        </w:rPr>
        <w:t xml:space="preserve">w wyniku przejęcia przez zamawiającego zobowiązań wykonawcy względem jego podwykonawców – w przypadku zmiany podwykonawcy, zamawiający może zawrzeć umowę z nowym podwykonawcą bez zmiany warunków realizacji zamówienia </w:t>
      </w:r>
      <w:r>
        <w:rPr>
          <w:rFonts w:cs="Calibri"/>
          <w:color w:val="auto"/>
        </w:rPr>
        <w:br/>
        <w:t>z uwzględnieniem dokonanych płatności z tytułu dotychczas zrealizowanych prac.</w:t>
      </w:r>
    </w:p>
    <w:p w14:paraId="4D3A3D92" w14:textId="77777777" w:rsidR="005815F3" w:rsidRDefault="005815F3">
      <w:pPr>
        <w:pStyle w:val="Akapitzlist"/>
        <w:shd w:val="clear" w:color="auto" w:fill="FFFFFF"/>
        <w:spacing w:after="0" w:line="276" w:lineRule="auto"/>
        <w:ind w:left="927"/>
        <w:jc w:val="both"/>
        <w:rPr>
          <w:rFonts w:eastAsia="Trebuchet MS" w:cs="Calibri"/>
          <w:color w:val="auto"/>
        </w:rPr>
      </w:pPr>
    </w:p>
    <w:p w14:paraId="4E58F868" w14:textId="77777777" w:rsidR="005815F3" w:rsidRDefault="00000000">
      <w:pPr>
        <w:shd w:val="clear" w:color="auto" w:fill="FFFFFF"/>
        <w:spacing w:after="0" w:line="276" w:lineRule="auto"/>
        <w:jc w:val="both"/>
        <w:rPr>
          <w:rFonts w:eastAsia="Trebuchet MS" w:cs="Calibri"/>
          <w:color w:val="auto"/>
        </w:rPr>
      </w:pPr>
      <w:r>
        <w:rPr>
          <w:rFonts w:cs="Calibri"/>
          <w:b/>
          <w:bCs/>
          <w:color w:val="auto"/>
        </w:rPr>
        <w:t>11. Zastrzeżenia</w:t>
      </w:r>
    </w:p>
    <w:p w14:paraId="463E9CFA" w14:textId="1E6C2A1D" w:rsidR="005815F3" w:rsidRDefault="00000000">
      <w:pPr>
        <w:pStyle w:val="Akapitzlist"/>
        <w:numPr>
          <w:ilvl w:val="0"/>
          <w:numId w:val="19"/>
        </w:numPr>
        <w:spacing w:after="0" w:line="276" w:lineRule="auto"/>
        <w:jc w:val="both"/>
        <w:rPr>
          <w:rFonts w:cs="Calibri"/>
          <w:color w:val="auto"/>
        </w:rPr>
      </w:pPr>
      <w:r>
        <w:rPr>
          <w:rFonts w:cs="Calibri"/>
          <w:color w:val="auto"/>
        </w:rPr>
        <w:t xml:space="preserve">Zamawiający zastrzega, iż w umowie zawartej z wybranym Wykonawcą przewidziane zostaną kary umowne za zwłokę w realizacji zamówienia w wysokości 0,1% wartości kontraktu netto za każdy dzień zwłoki w realizacji zamówienia, nie więcej niż </w:t>
      </w:r>
      <w:r w:rsidR="009D2812">
        <w:rPr>
          <w:rFonts w:cs="Calibri"/>
          <w:color w:val="auto"/>
        </w:rPr>
        <w:t>1</w:t>
      </w:r>
      <w:r>
        <w:rPr>
          <w:rFonts w:cs="Calibri"/>
          <w:color w:val="auto"/>
        </w:rPr>
        <w:t>0% wartości</w:t>
      </w:r>
      <w:r>
        <w:rPr>
          <w:rFonts w:cs="Calibri"/>
          <w:color w:val="auto"/>
          <w:lang w:val="it-IT"/>
        </w:rPr>
        <w:t xml:space="preserve"> </w:t>
      </w:r>
      <w:r>
        <w:rPr>
          <w:rFonts w:cs="Calibri"/>
          <w:color w:val="auto"/>
        </w:rPr>
        <w:t>kontraktu netto, na co Wykonawca wyraża zgodę składając ofertę na niniejsze zapytanie.</w:t>
      </w:r>
    </w:p>
    <w:p w14:paraId="30EC68D6" w14:textId="6D6576FB" w:rsidR="009D2812" w:rsidRDefault="009D2812">
      <w:pPr>
        <w:pStyle w:val="Akapitzlist"/>
        <w:numPr>
          <w:ilvl w:val="0"/>
          <w:numId w:val="19"/>
        </w:numPr>
        <w:spacing w:after="0" w:line="276" w:lineRule="auto"/>
        <w:jc w:val="both"/>
        <w:rPr>
          <w:rFonts w:cs="Calibri"/>
          <w:color w:val="auto"/>
        </w:rPr>
      </w:pPr>
      <w:r>
        <w:rPr>
          <w:rFonts w:cs="Calibri"/>
          <w:color w:val="auto"/>
        </w:rPr>
        <w:t>Zamawiający dopuszcza możliwość płatności zaliczkowych lub częściowych.</w:t>
      </w:r>
    </w:p>
    <w:p w14:paraId="6B18EB93" w14:textId="211B572F" w:rsidR="005815F3" w:rsidRDefault="00000000">
      <w:pPr>
        <w:pStyle w:val="Akapitzlist"/>
        <w:numPr>
          <w:ilvl w:val="0"/>
          <w:numId w:val="19"/>
        </w:numPr>
        <w:spacing w:after="0" w:line="276" w:lineRule="auto"/>
        <w:jc w:val="both"/>
        <w:rPr>
          <w:rFonts w:cs="Calibri"/>
          <w:color w:val="auto"/>
        </w:rPr>
      </w:pPr>
      <w:r>
        <w:rPr>
          <w:rFonts w:cs="Calibri"/>
          <w:color w:val="auto"/>
        </w:rPr>
        <w:t>Oferent ponosi wszelkie koszty własne związane z przygotowaniem i złożeniem oferty, niezależnie od wyniku postępowania.</w:t>
      </w:r>
    </w:p>
    <w:p w14:paraId="36124E8E" w14:textId="77777777" w:rsidR="005815F3" w:rsidRDefault="00000000">
      <w:pPr>
        <w:pStyle w:val="Akapitzlist"/>
        <w:numPr>
          <w:ilvl w:val="0"/>
          <w:numId w:val="19"/>
        </w:numPr>
        <w:spacing w:after="0" w:line="276" w:lineRule="auto"/>
        <w:jc w:val="both"/>
        <w:rPr>
          <w:rFonts w:cs="Calibri"/>
          <w:color w:val="auto"/>
        </w:rPr>
      </w:pPr>
      <w:r>
        <w:rPr>
          <w:rFonts w:cs="Calibri"/>
          <w:color w:val="auto"/>
        </w:rPr>
        <w:t xml:space="preserve">Zamawiający zastrzega sobie prawo do zmiany zapytania ofertowego i formularza ofertowego w przypadku błędów w zapytaniu ofertowym, konieczności dokonania uzupełnień w takim przypadku Zamawiający: </w:t>
      </w:r>
    </w:p>
    <w:p w14:paraId="775C63A4" w14:textId="77777777" w:rsidR="005815F3" w:rsidRDefault="00000000">
      <w:pPr>
        <w:pStyle w:val="Akapitzlist"/>
        <w:spacing w:after="0" w:line="276" w:lineRule="auto"/>
        <w:jc w:val="both"/>
        <w:rPr>
          <w:rFonts w:cs="Calibri"/>
          <w:color w:val="auto"/>
        </w:rPr>
      </w:pPr>
      <w:r>
        <w:rPr>
          <w:rFonts w:cs="Calibri"/>
          <w:color w:val="auto"/>
        </w:rPr>
        <w:t>- informuje w zapytaniu ofertowym o zakresie zmian,</w:t>
      </w:r>
    </w:p>
    <w:p w14:paraId="2E67846A" w14:textId="77777777" w:rsidR="005815F3" w:rsidRDefault="00000000">
      <w:pPr>
        <w:pStyle w:val="Akapitzlist"/>
        <w:spacing w:after="0" w:line="276" w:lineRule="auto"/>
        <w:jc w:val="both"/>
        <w:rPr>
          <w:rFonts w:cs="Calibri"/>
          <w:color w:val="auto"/>
        </w:rPr>
      </w:pPr>
      <w:r>
        <w:rPr>
          <w:rFonts w:cs="Calibri"/>
          <w:color w:val="auto"/>
        </w:rPr>
        <w:t xml:space="preserve">- przedłuża termin składania ofert o czas niezbędny do wprowadzenia zmian w ofertach, jeżeli jest to konieczne z uwagi na zakres wprowadzonych zmian. </w:t>
      </w:r>
    </w:p>
    <w:p w14:paraId="544F9778" w14:textId="77777777" w:rsidR="005815F3" w:rsidRDefault="00000000">
      <w:pPr>
        <w:pStyle w:val="Akapitzlist"/>
        <w:numPr>
          <w:ilvl w:val="0"/>
          <w:numId w:val="14"/>
        </w:numPr>
        <w:spacing w:after="0" w:line="276" w:lineRule="auto"/>
        <w:ind w:left="714" w:hanging="357"/>
        <w:jc w:val="both"/>
        <w:rPr>
          <w:rFonts w:cs="Calibri"/>
        </w:rPr>
      </w:pPr>
      <w:r>
        <w:rPr>
          <w:rFonts w:cs="Calibri"/>
        </w:rPr>
        <w:t xml:space="preserve">W trakcie oceny ofert Zamawiający może wzywać Oferentów do złożenia wyjaśnień lub uzupełnień dotyczących złożonych przez nich ofert. W przypadku, gdy nie będzie możliwa komunikacja za pomocą BK2021, korespondencja odbędzie się drogą mailową. </w:t>
      </w:r>
    </w:p>
    <w:p w14:paraId="0C72C2F2" w14:textId="77777777" w:rsidR="005815F3" w:rsidRDefault="00000000">
      <w:pPr>
        <w:pStyle w:val="Akapitzlist"/>
        <w:numPr>
          <w:ilvl w:val="0"/>
          <w:numId w:val="19"/>
        </w:numPr>
        <w:spacing w:after="0" w:line="276" w:lineRule="auto"/>
        <w:jc w:val="both"/>
        <w:rPr>
          <w:rFonts w:cs="Calibri"/>
          <w:color w:val="auto"/>
        </w:rPr>
      </w:pPr>
      <w:r>
        <w:rPr>
          <w:rFonts w:cs="Calibri"/>
          <w:color w:val="auto"/>
        </w:rPr>
        <w:t>Kończąc procedurę oceny ofert Zamawiający podejmie decyzję o wyborze najkorzystniejszej oferty.</w:t>
      </w:r>
    </w:p>
    <w:p w14:paraId="29AD640E" w14:textId="77777777" w:rsidR="005815F3" w:rsidRDefault="00000000">
      <w:pPr>
        <w:pStyle w:val="Akapitzlist"/>
        <w:numPr>
          <w:ilvl w:val="0"/>
          <w:numId w:val="19"/>
        </w:numPr>
        <w:spacing w:after="0" w:line="276" w:lineRule="auto"/>
        <w:jc w:val="both"/>
        <w:rPr>
          <w:rFonts w:cs="Calibri"/>
          <w:color w:val="auto"/>
        </w:rPr>
      </w:pPr>
      <w:r>
        <w:rPr>
          <w:rFonts w:cs="Calibri"/>
          <w:color w:val="auto"/>
        </w:rPr>
        <w:t xml:space="preserve">Złożenie oferty w ramach Zapytania Ofertowego jest jednoznaczne z zaakceptowaniem zasad określonych w zapytaniu ofertowym. </w:t>
      </w:r>
    </w:p>
    <w:p w14:paraId="7BE43204" w14:textId="77777777" w:rsidR="005815F3" w:rsidRDefault="00000000">
      <w:pPr>
        <w:pStyle w:val="Akapitzlist"/>
        <w:numPr>
          <w:ilvl w:val="0"/>
          <w:numId w:val="19"/>
        </w:numPr>
        <w:spacing w:after="0" w:line="276" w:lineRule="auto"/>
        <w:jc w:val="both"/>
        <w:rPr>
          <w:rFonts w:cs="Calibri"/>
          <w:color w:val="auto"/>
        </w:rPr>
      </w:pPr>
      <w:r>
        <w:rPr>
          <w:rFonts w:cs="Calibri"/>
          <w:color w:val="auto"/>
        </w:rPr>
        <w:t>Zamawiający w uzasadnionym przypadku ma prawo do anulowania części lub całości zapytania ofertowego w każdym momencie postępowania.</w:t>
      </w:r>
    </w:p>
    <w:p w14:paraId="7C5FC7D9" w14:textId="77777777" w:rsidR="005815F3" w:rsidRPr="009D2812" w:rsidRDefault="00000000">
      <w:pPr>
        <w:pStyle w:val="Akapitzlist"/>
        <w:numPr>
          <w:ilvl w:val="0"/>
          <w:numId w:val="19"/>
        </w:numPr>
        <w:spacing w:after="0" w:line="276" w:lineRule="auto"/>
        <w:jc w:val="both"/>
        <w:rPr>
          <w:rFonts w:cs="Calibri"/>
          <w:color w:val="auto"/>
        </w:rPr>
      </w:pPr>
      <w:r w:rsidRPr="009D2812">
        <w:rPr>
          <w:rFonts w:cs="Calibri"/>
          <w:color w:val="auto"/>
        </w:rPr>
        <w:t xml:space="preserve">Jeżeli zaoferowana cena lub koszt wydają się rażąco niskie w stosunku do przedmiotu zamówienia, tj. różnią się o więcej niż 30% od średniej arytmetycznej cen wszystkich ważnych </w:t>
      </w:r>
      <w:r w:rsidRPr="009D2812">
        <w:rPr>
          <w:rFonts w:cs="Calibri"/>
          <w:color w:val="auto"/>
        </w:rPr>
        <w:lastRenderedPageBreak/>
        <w:t>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182CE8A" w14:textId="77777777" w:rsidR="005815F3" w:rsidRDefault="005815F3">
      <w:pPr>
        <w:pStyle w:val="Akapitzlist"/>
        <w:spacing w:after="0" w:line="276" w:lineRule="auto"/>
        <w:jc w:val="both"/>
        <w:rPr>
          <w:rFonts w:eastAsia="Trebuchet MS" w:cs="Calibri"/>
          <w:color w:val="auto"/>
        </w:rPr>
      </w:pPr>
    </w:p>
    <w:p w14:paraId="123A3D9B" w14:textId="77777777" w:rsidR="005815F3" w:rsidRDefault="00000000">
      <w:pPr>
        <w:pStyle w:val="Akapitzlist"/>
        <w:spacing w:after="0" w:line="276" w:lineRule="auto"/>
        <w:ind w:left="284"/>
        <w:jc w:val="both"/>
        <w:rPr>
          <w:rFonts w:eastAsia="Trebuchet MS" w:cs="Calibri"/>
          <w:b/>
          <w:color w:val="auto"/>
        </w:rPr>
      </w:pPr>
      <w:r>
        <w:rPr>
          <w:rFonts w:cs="Calibri"/>
          <w:b/>
          <w:color w:val="auto"/>
        </w:rPr>
        <w:t>Załączniki:</w:t>
      </w:r>
    </w:p>
    <w:p w14:paraId="5F5A22FF" w14:textId="77777777" w:rsidR="005815F3" w:rsidRDefault="00000000">
      <w:pPr>
        <w:pStyle w:val="Akapitzlist"/>
        <w:spacing w:after="0" w:line="276" w:lineRule="auto"/>
        <w:ind w:left="284"/>
        <w:jc w:val="both"/>
        <w:rPr>
          <w:rFonts w:cs="Calibri"/>
          <w:color w:val="auto"/>
        </w:rPr>
      </w:pPr>
      <w:r>
        <w:rPr>
          <w:rFonts w:cs="Calibri"/>
          <w:color w:val="auto"/>
        </w:rPr>
        <w:t xml:space="preserve">1. Formularz ofertowy </w:t>
      </w:r>
    </w:p>
    <w:p w14:paraId="1FFD851D" w14:textId="77777777" w:rsidR="005815F3" w:rsidRDefault="005815F3">
      <w:pPr>
        <w:spacing w:after="0" w:line="276" w:lineRule="auto"/>
        <w:jc w:val="both"/>
        <w:rPr>
          <w:rFonts w:cs="Calibri"/>
          <w:color w:val="auto"/>
        </w:rPr>
      </w:pPr>
    </w:p>
    <w:sectPr w:rsidR="005815F3">
      <w:footerReference w:type="even" r:id="rId8"/>
      <w:footerReference w:type="default" r:id="rId9"/>
      <w:footerReference w:type="first" r:id="rId10"/>
      <w:pgSz w:w="11906" w:h="16838"/>
      <w:pgMar w:top="851" w:right="1417" w:bottom="1418" w:left="1417" w:header="0" w:footer="70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5CA10" w14:textId="77777777" w:rsidR="003F7688" w:rsidRDefault="003F7688">
      <w:pPr>
        <w:spacing w:after="0" w:line="240" w:lineRule="auto"/>
      </w:pPr>
      <w:r>
        <w:separator/>
      </w:r>
    </w:p>
  </w:endnote>
  <w:endnote w:type="continuationSeparator" w:id="0">
    <w:p w14:paraId="1822798E" w14:textId="77777777" w:rsidR="003F7688" w:rsidRDefault="003F7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Helvetica Neue">
    <w:altName w:val="Sylfaen"/>
    <w:charset w:val="00"/>
    <w:family w:val="auto"/>
    <w:pitch w:val="variable"/>
    <w:sig w:usb0="00000003"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F7BFF" w14:textId="77777777" w:rsidR="005815F3" w:rsidRDefault="005815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DCAD1" w14:textId="77777777" w:rsidR="005815F3" w:rsidRDefault="00000000">
    <w:pPr>
      <w:pStyle w:val="Stopka"/>
      <w:tabs>
        <w:tab w:val="clear" w:pos="9072"/>
        <w:tab w:val="right" w:pos="9046"/>
      </w:tabs>
      <w:jc w:val="center"/>
    </w:pPr>
    <w:r>
      <w:fldChar w:fldCharType="begin"/>
    </w:r>
    <w:r>
      <w:instrText xml:space="preserve"> PAGE </w:instrText>
    </w:r>
    <w:r>
      <w:fldChar w:fldCharType="separate"/>
    </w:r>
    <w: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3D7A9" w14:textId="77777777" w:rsidR="005815F3" w:rsidRDefault="00000000">
    <w:pPr>
      <w:pStyle w:val="Stopka"/>
      <w:tabs>
        <w:tab w:val="clear" w:pos="9072"/>
        <w:tab w:val="right" w:pos="9046"/>
      </w:tabs>
      <w:jc w:val="center"/>
    </w:pPr>
    <w:r>
      <w:fldChar w:fldCharType="begin"/>
    </w:r>
    <w:r>
      <w:instrText xml:space="preserve"> PAGE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1B9FC" w14:textId="77777777" w:rsidR="003F7688" w:rsidRDefault="003F7688">
      <w:r>
        <w:separator/>
      </w:r>
    </w:p>
  </w:footnote>
  <w:footnote w:type="continuationSeparator" w:id="0">
    <w:p w14:paraId="568218F4" w14:textId="77777777" w:rsidR="003F7688" w:rsidRDefault="003F7688">
      <w:r>
        <w:continuationSeparator/>
      </w:r>
    </w:p>
  </w:footnote>
  <w:footnote w:id="1">
    <w:p w14:paraId="46021717" w14:textId="77777777" w:rsidR="005815F3" w:rsidRDefault="00000000">
      <w:pPr>
        <w:pStyle w:val="Tekstprzypisudolnego"/>
        <w:jc w:val="both"/>
        <w:rPr>
          <w:rFonts w:ascii="Arial" w:hAnsi="Arial"/>
          <w:sz w:val="14"/>
          <w:szCs w:val="14"/>
        </w:rPr>
      </w:pPr>
      <w:r>
        <w:rPr>
          <w:rStyle w:val="Znakiprzypiswdolnych"/>
        </w:rPr>
        <w:footnoteRef/>
      </w:r>
      <w:r>
        <w:rPr>
          <w:rFonts w:ascii="Arial" w:hAnsi="Arial"/>
          <w:sz w:val="16"/>
          <w:szCs w:val="16"/>
        </w:rPr>
        <w:t xml:space="preserve"> </w:t>
      </w:r>
      <w:r>
        <w:rPr>
          <w:rFonts w:ascii="Arial" w:hAnsi="Arial"/>
          <w:sz w:val="14"/>
          <w:szCs w:val="14"/>
        </w:rPr>
        <w:t xml:space="preserve">Zgodnie z treścią art. 5k ust. 1 rozporządzenia 833/2014 w brzmieniu nadanym rozporządzeniem 2025/2033 zakazuje się udzielania lub dalszego wykonywania wszelkich zamówień publicznych lub koncesji objętych zakresem dyrektyw w sprawie zamówień publicznych, a także zakresem art. 10 ust. 1, 3, art. 10 ust. 6 lit. a)–e), art. 10 ust. 8, 9 i 10, art. 11, 12, 13 i 14 dyrektywy 2014/23/UE, art. 7 lit. a)-d), art. 8, art. 10 lit. b)–f) i lit. h)–j) dyrektywy 2014/24/UE, art. 18, art. 21 lit. b)–e) i lit. g)–i), art. 29 i 30 dyrektywy 2014/25/UE oraz art. 13 lit. a)–d), lit. f)–h) i lit. j) dyrektywy 2009/81/WE na rzecz lub z udziałem: </w:t>
      </w:r>
    </w:p>
    <w:p w14:paraId="593C9E94" w14:textId="77777777" w:rsidR="005815F3" w:rsidRDefault="00000000">
      <w:pPr>
        <w:pStyle w:val="Tekstprzypisudolnego"/>
        <w:jc w:val="both"/>
        <w:rPr>
          <w:rFonts w:ascii="Arial" w:hAnsi="Arial"/>
          <w:sz w:val="14"/>
          <w:szCs w:val="14"/>
        </w:rPr>
      </w:pPr>
      <w:r>
        <w:rPr>
          <w:rFonts w:ascii="Arial" w:hAnsi="Arial"/>
          <w:sz w:val="14"/>
          <w:szCs w:val="14"/>
        </w:rPr>
        <w:t>a) obywateli rosyjskich, osób fizycznych zamieszkałych w Rosji lub osób prawnych, podmiotów lub organów z siedzibą w Rosji;</w:t>
      </w:r>
    </w:p>
    <w:p w14:paraId="059C69B6" w14:textId="77777777" w:rsidR="005815F3" w:rsidRDefault="00000000">
      <w:pPr>
        <w:pStyle w:val="Tekstprzypisudolnego"/>
        <w:jc w:val="both"/>
        <w:rPr>
          <w:rFonts w:ascii="Arial" w:hAnsi="Arial"/>
          <w:sz w:val="14"/>
          <w:szCs w:val="14"/>
        </w:rPr>
      </w:pPr>
      <w:r>
        <w:rPr>
          <w:rFonts w:ascii="Arial" w:hAnsi="Arial"/>
          <w:sz w:val="14"/>
          <w:szCs w:val="14"/>
        </w:rPr>
        <w:t>b) osób prawnych, podmiotów lub organów, do których prawa własności bezpośrednio lub pośrednio w ponad 50 % należą do osoby fizycznej lub prawnej, podmiotu lub organu, o których mowa w lit. a) niniejszego ustępu; lub</w:t>
      </w:r>
    </w:p>
    <w:p w14:paraId="5C902BB4" w14:textId="77777777" w:rsidR="005815F3" w:rsidRDefault="00000000">
      <w:pPr>
        <w:pStyle w:val="Tekstprzypisudolnego"/>
        <w:jc w:val="both"/>
      </w:pPr>
      <w:r>
        <w:rPr>
          <w:rFonts w:ascii="Arial" w:hAnsi="Arial"/>
          <w:sz w:val="14"/>
          <w:szCs w:val="14"/>
        </w:rPr>
        <w:t>c) osób fizycznych lub prawnych, podmiotów lub organów działających w imieniu lub pod kierunkiem osoby fizycznej lub prawnej, podmiotu lub organu, o którym mowa w lit. a) lub b) niniejszego ustępu, w tym podwykonawców, dostawców lub podmiotów, na których zdolności polega się w rozumieniu dyrektyw w sprawie zamówień publicznych, w przypadku, gdy przypada na nich ponad 10 % wartości zamówienia.</w:t>
      </w:r>
    </w:p>
  </w:footnote>
  <w:footnote w:id="2">
    <w:p w14:paraId="21E98843" w14:textId="77777777" w:rsidR="005815F3" w:rsidRDefault="00000000">
      <w:pPr>
        <w:spacing w:after="0"/>
        <w:jc w:val="both"/>
        <w:rPr>
          <w:rFonts w:ascii="Arial" w:hAnsi="Arial"/>
          <w:color w:val="auto"/>
          <w:sz w:val="14"/>
          <w:szCs w:val="14"/>
          <w:u w:color="222222"/>
        </w:rPr>
      </w:pPr>
      <w:r>
        <w:rPr>
          <w:rStyle w:val="Znakiprzypiswdolnych"/>
        </w:rPr>
        <w:footnoteRef/>
      </w:r>
      <w:r>
        <w:rPr>
          <w:rFonts w:ascii="Arial" w:hAnsi="Arial"/>
          <w:sz w:val="14"/>
          <w:szCs w:val="14"/>
        </w:rPr>
        <w:t xml:space="preserve"> </w:t>
      </w:r>
      <w:r>
        <w:rPr>
          <w:rFonts w:ascii="Arial" w:hAnsi="Arial"/>
          <w:color w:val="auto"/>
          <w:sz w:val="14"/>
          <w:szCs w:val="14"/>
          <w:u w:color="222222"/>
        </w:rPr>
        <w:t>Zgodnie z treścią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 Prawo zamówień publicznych wyklucza się:</w:t>
      </w:r>
    </w:p>
    <w:p w14:paraId="171D2D16" w14:textId="77777777" w:rsidR="005815F3" w:rsidRDefault="00000000">
      <w:pPr>
        <w:spacing w:after="0"/>
        <w:jc w:val="both"/>
        <w:rPr>
          <w:rFonts w:ascii="Arial" w:hAnsi="Arial"/>
          <w:color w:val="auto"/>
          <w:sz w:val="14"/>
          <w:szCs w:val="14"/>
          <w:u w:color="222222"/>
        </w:rPr>
      </w:pPr>
      <w:r>
        <w:rPr>
          <w:rFonts w:ascii="Arial" w:hAnsi="Arial"/>
          <w:color w:val="auto"/>
          <w:sz w:val="14"/>
          <w:szCs w:val="14"/>
          <w:u w:color="222222"/>
        </w:rPr>
        <w:t xml:space="preserve"> 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57680D" w14:textId="77777777" w:rsidR="005815F3" w:rsidRDefault="00000000">
      <w:pPr>
        <w:spacing w:after="0"/>
        <w:jc w:val="both"/>
        <w:rPr>
          <w:rFonts w:ascii="Arial" w:hAnsi="Arial"/>
          <w:color w:val="auto"/>
          <w:sz w:val="14"/>
          <w:szCs w:val="14"/>
          <w:u w:color="222222"/>
        </w:rPr>
      </w:pPr>
      <w:r>
        <w:rPr>
          <w:rFonts w:ascii="Arial" w:hAnsi="Arial"/>
          <w:color w:val="auto"/>
          <w:sz w:val="14"/>
          <w:szCs w:val="14"/>
          <w:u w:color="222222"/>
        </w:rPr>
        <w:t xml:space="preserve"> 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53FAA5E" w14:textId="77777777" w:rsidR="005815F3" w:rsidRDefault="00000000">
      <w:pPr>
        <w:spacing w:after="0"/>
        <w:jc w:val="both"/>
      </w:pPr>
      <w:r>
        <w:rPr>
          <w:rFonts w:ascii="Arial" w:hAnsi="Arial"/>
          <w:color w:val="auto"/>
          <w:sz w:val="14"/>
          <w:szCs w:val="14"/>
          <w:u w:color="222222"/>
        </w:rPr>
        <w:t xml:space="preserve"> 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766E"/>
    <w:multiLevelType w:val="multilevel"/>
    <w:tmpl w:val="5FE4025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00946CAB"/>
    <w:multiLevelType w:val="multilevel"/>
    <w:tmpl w:val="506CB646"/>
    <w:lvl w:ilvl="0">
      <w:start w:val="1"/>
      <w:numFmt w:val="bullet"/>
      <w:lvlText w:val=""/>
      <w:lvlJc w:val="left"/>
      <w:pPr>
        <w:tabs>
          <w:tab w:val="num" w:pos="0"/>
        </w:tabs>
        <w:ind w:left="927" w:hanging="360"/>
      </w:pPr>
      <w:rPr>
        <w:rFonts w:ascii="Symbol" w:hAnsi="Symbol" w:cs="Symbol"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2" w15:restartNumberingAfterBreak="0">
    <w:nsid w:val="015D7C0C"/>
    <w:multiLevelType w:val="multilevel"/>
    <w:tmpl w:val="634E0E5C"/>
    <w:lvl w:ilvl="0">
      <w:start w:val="1"/>
      <w:numFmt w:val="bullet"/>
      <w:lvlText w:val=""/>
      <w:lvlJc w:val="left"/>
      <w:pPr>
        <w:tabs>
          <w:tab w:val="num" w:pos="0"/>
        </w:tabs>
        <w:ind w:left="927" w:hanging="360"/>
      </w:pPr>
      <w:rPr>
        <w:rFonts w:ascii="Symbol" w:hAnsi="Symbol" w:cs="Symbol"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3" w15:restartNumberingAfterBreak="0">
    <w:nsid w:val="05B060B5"/>
    <w:multiLevelType w:val="multilevel"/>
    <w:tmpl w:val="83ACDA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447192"/>
    <w:multiLevelType w:val="multilevel"/>
    <w:tmpl w:val="8F1C88E4"/>
    <w:lvl w:ilvl="0">
      <w:start w:val="1"/>
      <w:numFmt w:val="lowerLetter"/>
      <w:lvlText w:val="%1)"/>
      <w:lvlJc w:val="left"/>
      <w:pPr>
        <w:tabs>
          <w:tab w:val="num" w:pos="0"/>
        </w:tabs>
        <w:ind w:left="567"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287"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2007"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727"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447"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167"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4887"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607"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327"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11F08F4"/>
    <w:multiLevelType w:val="multilevel"/>
    <w:tmpl w:val="565EE3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2771F9F"/>
    <w:multiLevelType w:val="multilevel"/>
    <w:tmpl w:val="8188A6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2893613"/>
    <w:multiLevelType w:val="multilevel"/>
    <w:tmpl w:val="8E443D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66676FF"/>
    <w:multiLevelType w:val="multilevel"/>
    <w:tmpl w:val="C694AB7C"/>
    <w:lvl w:ilvl="0">
      <w:start w:val="1"/>
      <w:numFmt w:val="decimal"/>
      <w:lvlText w:val="%1."/>
      <w:lvlJc w:val="left"/>
      <w:pPr>
        <w:tabs>
          <w:tab w:val="num" w:pos="0"/>
        </w:tabs>
        <w:ind w:left="42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14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1866" w:hanging="363"/>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58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30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026" w:hanging="363"/>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474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46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186" w:hanging="363"/>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68F11C8"/>
    <w:multiLevelType w:val="multilevel"/>
    <w:tmpl w:val="C6C4F10C"/>
    <w:lvl w:ilvl="0">
      <w:start w:val="1"/>
      <w:numFmt w:val="lowerLetter"/>
      <w:lvlText w:val="%1."/>
      <w:lvlJc w:val="left"/>
      <w:pPr>
        <w:tabs>
          <w:tab w:val="num" w:pos="0"/>
        </w:tabs>
        <w:ind w:left="1843"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2563"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3283"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4003"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4723"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5443"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6163"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6883"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7603"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97B3094"/>
    <w:multiLevelType w:val="multilevel"/>
    <w:tmpl w:val="C66EE1EE"/>
    <w:lvl w:ilvl="0">
      <w:start w:val="1"/>
      <w:numFmt w:val="lowerLetter"/>
      <w:lvlText w:val="%1."/>
      <w:lvlJc w:val="left"/>
      <w:pPr>
        <w:tabs>
          <w:tab w:val="num" w:pos="0"/>
        </w:tabs>
        <w:ind w:left="1843"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0"/>
        </w:tabs>
        <w:ind w:left="2160" w:hanging="18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right"/>
      <w:pPr>
        <w:tabs>
          <w:tab w:val="num" w:pos="0"/>
        </w:tabs>
        <w:ind w:left="4320" w:hanging="18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right"/>
      <w:pPr>
        <w:tabs>
          <w:tab w:val="num" w:pos="0"/>
        </w:tabs>
        <w:ind w:left="6480" w:hanging="18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C4F2C83"/>
    <w:multiLevelType w:val="multilevel"/>
    <w:tmpl w:val="D42C269E"/>
    <w:lvl w:ilvl="0">
      <w:start w:val="1"/>
      <w:numFmt w:val="decimal"/>
      <w:lvlText w:val="%1)"/>
      <w:lvlJc w:val="left"/>
      <w:pPr>
        <w:tabs>
          <w:tab w:val="num" w:pos="0"/>
        </w:tabs>
        <w:ind w:left="720" w:hanging="360"/>
      </w:pPr>
      <w:rPr>
        <w:rFonts w:eastAsia="Arial Unicode MS" w:cs="Arial Unicode M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E055267"/>
    <w:multiLevelType w:val="multilevel"/>
    <w:tmpl w:val="1E32D26C"/>
    <w:lvl w:ilvl="0">
      <w:start w:val="1"/>
      <w:numFmt w:val="bullet"/>
      <w:lvlText w:val="·"/>
      <w:lvlJc w:val="left"/>
      <w:pPr>
        <w:tabs>
          <w:tab w:val="num" w:pos="0"/>
        </w:tabs>
        <w:ind w:left="1134"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0"/>
        </w:tabs>
        <w:ind w:left="1854"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574"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3294"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0"/>
        </w:tabs>
        <w:ind w:left="4014"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734"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454"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0"/>
        </w:tabs>
        <w:ind w:left="6174"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894"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E7F23E9"/>
    <w:multiLevelType w:val="multilevel"/>
    <w:tmpl w:val="BFEAECA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4" w15:restartNumberingAfterBreak="0">
    <w:nsid w:val="1F0707DE"/>
    <w:multiLevelType w:val="multilevel"/>
    <w:tmpl w:val="E6A03A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07A666F"/>
    <w:multiLevelType w:val="multilevel"/>
    <w:tmpl w:val="D6FC428E"/>
    <w:lvl w:ilvl="0">
      <w:start w:val="4"/>
      <w:numFmt w:val="decimal"/>
      <w:lvlText w:val="%1."/>
      <w:lvlJc w:val="left"/>
      <w:pPr>
        <w:tabs>
          <w:tab w:val="num" w:pos="0"/>
        </w:tabs>
        <w:ind w:left="42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14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1866" w:hanging="363"/>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58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30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026" w:hanging="363"/>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474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46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186" w:hanging="363"/>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3DC48FE"/>
    <w:multiLevelType w:val="multilevel"/>
    <w:tmpl w:val="FA9CDF2C"/>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9D01326"/>
    <w:multiLevelType w:val="multilevel"/>
    <w:tmpl w:val="B1EADCBC"/>
    <w:lvl w:ilvl="0">
      <w:start w:val="1"/>
      <w:numFmt w:val="bullet"/>
      <w:lvlText w:val="·"/>
      <w:lvlJc w:val="left"/>
      <w:pPr>
        <w:tabs>
          <w:tab w:val="num" w:pos="0"/>
        </w:tabs>
        <w:ind w:left="426"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0"/>
        </w:tabs>
        <w:ind w:left="1146"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1866"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586"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0"/>
        </w:tabs>
        <w:ind w:left="3306"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026"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4746" w:hanging="360"/>
      </w:pPr>
      <w:rPr>
        <w:rFonts w:ascii="Symbol" w:hAnsi="Symbol" w:cs="Symbol"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0"/>
        </w:tabs>
        <w:ind w:left="5466"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186"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CDB61CD"/>
    <w:multiLevelType w:val="multilevel"/>
    <w:tmpl w:val="76D40446"/>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216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32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48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20573F3"/>
    <w:multiLevelType w:val="multilevel"/>
    <w:tmpl w:val="1A5C80E4"/>
    <w:lvl w:ilvl="0">
      <w:start w:val="1"/>
      <w:numFmt w:val="lowerLetter"/>
      <w:lvlText w:val="%1."/>
      <w:lvlJc w:val="left"/>
      <w:pPr>
        <w:tabs>
          <w:tab w:val="num" w:pos="0"/>
        </w:tabs>
        <w:ind w:left="327" w:hanging="327"/>
      </w:pPr>
      <w:rPr>
        <w:rFonts w:ascii="Symbol" w:eastAsia="Symbol" w:hAnsi="Symbol" w:cs="Symbol"/>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843"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0"/>
        </w:tabs>
        <w:ind w:left="3326"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0"/>
        </w:tabs>
        <w:ind w:left="4809"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6292"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0"/>
        </w:tabs>
        <w:ind w:left="7775"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0"/>
        </w:tabs>
        <w:ind w:left="9258"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10741"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0"/>
        </w:tabs>
        <w:ind w:left="12224"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7AD7174"/>
    <w:multiLevelType w:val="hybridMultilevel"/>
    <w:tmpl w:val="6C8E24A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48A40183"/>
    <w:multiLevelType w:val="multilevel"/>
    <w:tmpl w:val="7DEC4644"/>
    <w:lvl w:ilvl="0">
      <w:start w:val="1"/>
      <w:numFmt w:val="bullet"/>
      <w:lvlText w:val=""/>
      <w:lvlJc w:val="left"/>
      <w:pPr>
        <w:tabs>
          <w:tab w:val="num" w:pos="0"/>
        </w:tabs>
        <w:ind w:left="927" w:hanging="360"/>
      </w:pPr>
      <w:rPr>
        <w:rFonts w:ascii="Symbol" w:hAnsi="Symbol" w:cs="Symbol"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22" w15:restartNumberingAfterBreak="0">
    <w:nsid w:val="4C563741"/>
    <w:multiLevelType w:val="multilevel"/>
    <w:tmpl w:val="D326E31E"/>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216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32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48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F2F078C"/>
    <w:multiLevelType w:val="multilevel"/>
    <w:tmpl w:val="5754BFE2"/>
    <w:lvl w:ilvl="0">
      <w:start w:val="1"/>
      <w:numFmt w:val="bullet"/>
      <w:lvlText w:val=""/>
      <w:lvlJc w:val="left"/>
      <w:pPr>
        <w:tabs>
          <w:tab w:val="num" w:pos="0"/>
        </w:tabs>
        <w:ind w:left="720" w:hanging="360"/>
      </w:pPr>
      <w:rPr>
        <w:rFonts w:ascii="Symbol" w:hAnsi="Symbol" w:cs="Symbol"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216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32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480" w:hanging="285"/>
      </w:pPr>
      <w:rPr>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31F1AC9"/>
    <w:multiLevelType w:val="multilevel"/>
    <w:tmpl w:val="42762088"/>
    <w:lvl w:ilvl="0">
      <w:start w:val="2"/>
      <w:numFmt w:val="decimal"/>
      <w:lvlText w:val="%1."/>
      <w:lvlJc w:val="left"/>
      <w:pPr>
        <w:tabs>
          <w:tab w:val="num" w:pos="0"/>
        </w:tabs>
        <w:ind w:left="42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14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1866" w:hanging="351"/>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58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30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026" w:hanging="351"/>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474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466" w:hanging="426"/>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186" w:hanging="351"/>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A6808E5"/>
    <w:multiLevelType w:val="multilevel"/>
    <w:tmpl w:val="EC8AFEDC"/>
    <w:lvl w:ilvl="0">
      <w:start w:val="1"/>
      <w:numFmt w:val="decimal"/>
      <w:lvlText w:val="%1."/>
      <w:lvlJc w:val="left"/>
      <w:pPr>
        <w:tabs>
          <w:tab w:val="num" w:pos="0"/>
        </w:tabs>
        <w:ind w:left="720" w:hanging="360"/>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440" w:hanging="360"/>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2160" w:hanging="285"/>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880" w:hanging="360"/>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600" w:hanging="360"/>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320" w:hanging="285"/>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5040" w:hanging="360"/>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760" w:hanging="360"/>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480" w:hanging="285"/>
      </w:pPr>
      <w:rPr>
        <w:b/>
        <w:bCs/>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22E2FFC"/>
    <w:multiLevelType w:val="multilevel"/>
    <w:tmpl w:val="4B766A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69554421">
    <w:abstractNumId w:val="24"/>
  </w:num>
  <w:num w:numId="2" w16cid:durableId="1908031355">
    <w:abstractNumId w:val="8"/>
  </w:num>
  <w:num w:numId="3" w16cid:durableId="1949504261">
    <w:abstractNumId w:val="18"/>
  </w:num>
  <w:num w:numId="4" w16cid:durableId="1136491072">
    <w:abstractNumId w:val="12"/>
  </w:num>
  <w:num w:numId="5" w16cid:durableId="1168667221">
    <w:abstractNumId w:val="22"/>
  </w:num>
  <w:num w:numId="6" w16cid:durableId="666517831">
    <w:abstractNumId w:val="19"/>
  </w:num>
  <w:num w:numId="7" w16cid:durableId="2132942424">
    <w:abstractNumId w:val="15"/>
  </w:num>
  <w:num w:numId="8" w16cid:durableId="1505433807">
    <w:abstractNumId w:val="17"/>
  </w:num>
  <w:num w:numId="9" w16cid:durableId="983507370">
    <w:abstractNumId w:val="25"/>
  </w:num>
  <w:num w:numId="10" w16cid:durableId="1229681526">
    <w:abstractNumId w:val="4"/>
  </w:num>
  <w:num w:numId="11" w16cid:durableId="1225020577">
    <w:abstractNumId w:val="0"/>
  </w:num>
  <w:num w:numId="12" w16cid:durableId="1479876556">
    <w:abstractNumId w:val="9"/>
  </w:num>
  <w:num w:numId="13" w16cid:durableId="810052355">
    <w:abstractNumId w:val="11"/>
  </w:num>
  <w:num w:numId="14" w16cid:durableId="81687551">
    <w:abstractNumId w:val="26"/>
  </w:num>
  <w:num w:numId="15" w16cid:durableId="1825926379">
    <w:abstractNumId w:val="2"/>
  </w:num>
  <w:num w:numId="16" w16cid:durableId="408578320">
    <w:abstractNumId w:val="21"/>
  </w:num>
  <w:num w:numId="17" w16cid:durableId="1430735952">
    <w:abstractNumId w:val="1"/>
  </w:num>
  <w:num w:numId="18" w16cid:durableId="395276110">
    <w:abstractNumId w:val="10"/>
  </w:num>
  <w:num w:numId="19" w16cid:durableId="1284920685">
    <w:abstractNumId w:val="16"/>
  </w:num>
  <w:num w:numId="20" w16cid:durableId="1140655012">
    <w:abstractNumId w:val="23"/>
  </w:num>
  <w:num w:numId="21" w16cid:durableId="262492074">
    <w:abstractNumId w:val="13"/>
  </w:num>
  <w:num w:numId="22" w16cid:durableId="1712653936">
    <w:abstractNumId w:val="6"/>
  </w:num>
  <w:num w:numId="23" w16cid:durableId="1774007824">
    <w:abstractNumId w:val="3"/>
  </w:num>
  <w:num w:numId="24" w16cid:durableId="2084064342">
    <w:abstractNumId w:val="7"/>
  </w:num>
  <w:num w:numId="25" w16cid:durableId="1636063591">
    <w:abstractNumId w:val="5"/>
  </w:num>
  <w:num w:numId="26" w16cid:durableId="952711692">
    <w:abstractNumId w:val="14"/>
  </w:num>
  <w:num w:numId="27" w16cid:durableId="1430933448">
    <w:abstractNumId w:val="24"/>
    <w:lvlOverride w:ilvl="0">
      <w:startOverride w:val="2"/>
    </w:lvlOverride>
  </w:num>
  <w:num w:numId="28" w16cid:durableId="771633159">
    <w:abstractNumId w:val="24"/>
    <w:lvlOverride w:ilvl="0">
      <w:startOverride w:val="1"/>
      <w:lvl w:ilvl="0">
        <w:start w:val="1"/>
        <w:numFmt w:val="decimal"/>
        <w:lvlText w:val="%1."/>
        <w:lvlJc w:val="left"/>
        <w:pPr>
          <w:tabs>
            <w:tab w:val="num" w:pos="0"/>
          </w:tabs>
          <w:ind w:left="426" w:hanging="426"/>
        </w:pPr>
        <w:rPr>
          <w:b/>
          <w:bCs/>
          <w:caps w:val="0"/>
          <w:smallCaps w:val="0"/>
          <w:strike w:val="0"/>
          <w:dstrike w:val="0"/>
          <w:outline w:val="0"/>
          <w:emboss w:val="0"/>
          <w:imprint w:val="0"/>
          <w:spacing w:val="0"/>
          <w:w w:val="100"/>
          <w:kern w:val="0"/>
          <w:position w:val="0"/>
          <w:sz w:val="20"/>
          <w:vertAlign w:val="baseline"/>
        </w:rPr>
      </w:lvl>
    </w:lvlOverride>
    <w:lvlOverride w:ilvl="1">
      <w:startOverride w:val="1"/>
      <w:lvl w:ilvl="1">
        <w:start w:val="1"/>
        <w:numFmt w:val="decimal"/>
        <w:lvlText w:val=""/>
        <w:lvlJc w:val="left"/>
      </w:lvl>
    </w:lvlOverride>
    <w:lvlOverride w:ilvl="2">
      <w:startOverride w:val="1"/>
      <w:lvl w:ilvl="2">
        <w:start w:val="1"/>
        <w:numFmt w:val="lowerRoman"/>
        <w:lvlText w:val="%3."/>
        <w:lvlJc w:val="left"/>
        <w:pPr>
          <w:tabs>
            <w:tab w:val="num" w:pos="0"/>
          </w:tabs>
          <w:ind w:left="1866" w:hanging="363"/>
        </w:pPr>
        <w:rPr>
          <w:b/>
          <w:bCs/>
          <w:caps w:val="0"/>
          <w:smallCaps w:val="0"/>
          <w:strike w:val="0"/>
          <w:dstrike w:val="0"/>
          <w:outline w:val="0"/>
          <w:emboss w:val="0"/>
          <w:imprint w:val="0"/>
          <w:spacing w:val="0"/>
          <w:w w:val="100"/>
          <w:kern w:val="0"/>
          <w:position w:val="0"/>
          <w:sz w:val="20"/>
          <w:vertAlign w:val="baseline"/>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lowerRoman"/>
        <w:lvlText w:val="%6."/>
        <w:lvlJc w:val="left"/>
        <w:pPr>
          <w:tabs>
            <w:tab w:val="num" w:pos="0"/>
          </w:tabs>
          <w:ind w:left="4026" w:hanging="363"/>
        </w:pPr>
        <w:rPr>
          <w:b/>
          <w:bCs/>
          <w:caps w:val="0"/>
          <w:smallCaps w:val="0"/>
          <w:strike w:val="0"/>
          <w:dstrike w:val="0"/>
          <w:outline w:val="0"/>
          <w:emboss w:val="0"/>
          <w:imprint w:val="0"/>
          <w:spacing w:val="0"/>
          <w:w w:val="100"/>
          <w:kern w:val="0"/>
          <w:position w:val="0"/>
          <w:sz w:val="20"/>
          <w:vertAlign w:val="baseline"/>
        </w:rPr>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lowerRoman"/>
        <w:lvlText w:val="%9."/>
        <w:lvlJc w:val="left"/>
        <w:pPr>
          <w:tabs>
            <w:tab w:val="num" w:pos="0"/>
          </w:tabs>
          <w:ind w:left="6186" w:hanging="363"/>
        </w:pPr>
        <w:rPr>
          <w:b/>
          <w:bCs/>
          <w:caps w:val="0"/>
          <w:smallCaps w:val="0"/>
          <w:strike w:val="0"/>
          <w:dstrike w:val="0"/>
          <w:outline w:val="0"/>
          <w:emboss w:val="0"/>
          <w:imprint w:val="0"/>
          <w:spacing w:val="0"/>
          <w:w w:val="100"/>
          <w:kern w:val="0"/>
          <w:position w:val="0"/>
          <w:sz w:val="20"/>
          <w:vertAlign w:val="baseline"/>
        </w:rPr>
      </w:lvl>
    </w:lvlOverride>
  </w:num>
  <w:num w:numId="29" w16cid:durableId="231239911">
    <w:abstractNumId w:val="18"/>
    <w:lvlOverride w:ilvl="0">
      <w:startOverride w:val="2"/>
    </w:lvlOverride>
  </w:num>
  <w:num w:numId="30" w16cid:durableId="503017593">
    <w:abstractNumId w:val="18"/>
  </w:num>
  <w:num w:numId="31" w16cid:durableId="1851945132">
    <w:abstractNumId w:val="18"/>
  </w:num>
  <w:num w:numId="32" w16cid:durableId="310254336">
    <w:abstractNumId w:val="18"/>
  </w:num>
  <w:num w:numId="33" w16cid:durableId="600912239">
    <w:abstractNumId w:val="24"/>
    <w:lvlOverride w:ilvl="0">
      <w:startOverride w:val="4"/>
      <w:lvl w:ilvl="0">
        <w:start w:val="4"/>
        <w:numFmt w:val="decimal"/>
        <w:lvlText w:val="%1."/>
        <w:lvlJc w:val="left"/>
        <w:pPr>
          <w:tabs>
            <w:tab w:val="num" w:pos="0"/>
          </w:tabs>
          <w:ind w:left="426" w:hanging="426"/>
        </w:pPr>
        <w:rPr>
          <w:b/>
          <w:bCs/>
          <w:caps w:val="0"/>
          <w:smallCaps w:val="0"/>
          <w:strike w:val="0"/>
          <w:dstrike w:val="0"/>
          <w:outline w:val="0"/>
          <w:emboss w:val="0"/>
          <w:imprint w:val="0"/>
          <w:spacing w:val="0"/>
          <w:w w:val="100"/>
          <w:kern w:val="0"/>
          <w:position w:val="0"/>
          <w:sz w:val="20"/>
          <w:vertAlign w:val="baseline"/>
        </w:rPr>
      </w:lvl>
    </w:lvlOverride>
    <w:lvlOverride w:ilvl="1">
      <w:startOverride w:val="1"/>
      <w:lvl w:ilvl="1">
        <w:start w:val="1"/>
        <w:numFmt w:val="decimal"/>
        <w:lvlText w:val=""/>
        <w:lvlJc w:val="left"/>
      </w:lvl>
    </w:lvlOverride>
    <w:lvlOverride w:ilvl="2">
      <w:startOverride w:val="1"/>
      <w:lvl w:ilvl="2">
        <w:start w:val="1"/>
        <w:numFmt w:val="lowerRoman"/>
        <w:lvlText w:val="%3."/>
        <w:lvlJc w:val="left"/>
        <w:pPr>
          <w:tabs>
            <w:tab w:val="num" w:pos="0"/>
          </w:tabs>
          <w:ind w:left="1866" w:hanging="363"/>
        </w:pPr>
        <w:rPr>
          <w:b/>
          <w:bCs/>
          <w:caps w:val="0"/>
          <w:smallCaps w:val="0"/>
          <w:strike w:val="0"/>
          <w:dstrike w:val="0"/>
          <w:outline w:val="0"/>
          <w:emboss w:val="0"/>
          <w:imprint w:val="0"/>
          <w:spacing w:val="0"/>
          <w:w w:val="100"/>
          <w:kern w:val="0"/>
          <w:position w:val="0"/>
          <w:sz w:val="20"/>
          <w:vertAlign w:val="baseline"/>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lowerRoman"/>
        <w:lvlText w:val="%6."/>
        <w:lvlJc w:val="left"/>
        <w:pPr>
          <w:tabs>
            <w:tab w:val="num" w:pos="0"/>
          </w:tabs>
          <w:ind w:left="4026" w:hanging="363"/>
        </w:pPr>
        <w:rPr>
          <w:b/>
          <w:bCs/>
          <w:caps w:val="0"/>
          <w:smallCaps w:val="0"/>
          <w:strike w:val="0"/>
          <w:dstrike w:val="0"/>
          <w:outline w:val="0"/>
          <w:emboss w:val="0"/>
          <w:imprint w:val="0"/>
          <w:spacing w:val="0"/>
          <w:w w:val="100"/>
          <w:kern w:val="0"/>
          <w:position w:val="0"/>
          <w:sz w:val="20"/>
          <w:vertAlign w:val="baseline"/>
        </w:rPr>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lowerRoman"/>
        <w:lvlText w:val="%9."/>
        <w:lvlJc w:val="left"/>
        <w:pPr>
          <w:tabs>
            <w:tab w:val="num" w:pos="0"/>
          </w:tabs>
          <w:ind w:left="6186" w:hanging="363"/>
        </w:pPr>
        <w:rPr>
          <w:b/>
          <w:bCs/>
          <w:caps w:val="0"/>
          <w:smallCaps w:val="0"/>
          <w:strike w:val="0"/>
          <w:dstrike w:val="0"/>
          <w:outline w:val="0"/>
          <w:emboss w:val="0"/>
          <w:imprint w:val="0"/>
          <w:spacing w:val="0"/>
          <w:w w:val="100"/>
          <w:kern w:val="0"/>
          <w:position w:val="0"/>
          <w:sz w:val="20"/>
          <w:vertAlign w:val="baseline"/>
        </w:rPr>
      </w:lvl>
    </w:lvlOverride>
  </w:num>
  <w:num w:numId="34" w16cid:durableId="3395042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5F3"/>
    <w:rsid w:val="000C1077"/>
    <w:rsid w:val="00130133"/>
    <w:rsid w:val="002007A7"/>
    <w:rsid w:val="00203445"/>
    <w:rsid w:val="002328DF"/>
    <w:rsid w:val="0028143E"/>
    <w:rsid w:val="003A7F8A"/>
    <w:rsid w:val="003F7688"/>
    <w:rsid w:val="00544F66"/>
    <w:rsid w:val="005815F3"/>
    <w:rsid w:val="009C566B"/>
    <w:rsid w:val="009D2812"/>
    <w:rsid w:val="00A73376"/>
    <w:rsid w:val="00BC3EBB"/>
    <w:rsid w:val="00C10151"/>
    <w:rsid w:val="00DB6725"/>
    <w:rsid w:val="00E07888"/>
    <w:rsid w:val="00FA72C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ACD6B"/>
  <w15:docId w15:val="{1FFA399B-7287-4349-8438-B0AF23488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3289"/>
    <w:pPr>
      <w:spacing w:after="160" w:line="259" w:lineRule="auto"/>
    </w:pPr>
    <w:rPr>
      <w:rFonts w:ascii="Calibri" w:hAnsi="Calibri" w:cs="Arial Unicode MS"/>
      <w:color w:val="000000"/>
      <w:sz w:val="22"/>
      <w:szCs w:val="22"/>
      <w:u w:color="000000"/>
    </w:rPr>
  </w:style>
  <w:style w:type="paragraph" w:styleId="Nagwek1">
    <w:name w:val="heading 1"/>
    <w:basedOn w:val="Normalny"/>
    <w:next w:val="Normalny"/>
    <w:link w:val="Nagwek1Znak"/>
    <w:uiPriority w:val="9"/>
    <w:qFormat/>
    <w:rsid w:val="000F5DDD"/>
    <w:pPr>
      <w:keepNext/>
      <w:spacing w:after="0" w:line="276" w:lineRule="auto"/>
      <w:jc w:val="center"/>
      <w:outlineLvl w:val="0"/>
    </w:pPr>
    <w:rPr>
      <w:rFonts w:ascii="Trebuchet MS" w:hAnsi="Trebuchet MS"/>
      <w:b/>
      <w:bCs/>
      <w:color w:val="auto"/>
      <w:sz w:val="20"/>
      <w:szCs w:val="20"/>
      <w:lang w:val="de-DE"/>
    </w:rPr>
  </w:style>
  <w:style w:type="paragraph" w:styleId="Nagwek3">
    <w:name w:val="heading 3"/>
    <w:basedOn w:val="Normalny"/>
    <w:next w:val="Normalny"/>
    <w:link w:val="Nagwek3Znak"/>
    <w:uiPriority w:val="9"/>
    <w:semiHidden/>
    <w:unhideWhenUsed/>
    <w:qFormat/>
    <w:rsid w:val="00EA4C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character" w:customStyle="1" w:styleId="TekstkomentarzaZnak">
    <w:name w:val="Tekst komentarza Znak"/>
    <w:basedOn w:val="Domylnaczcionkaakapitu"/>
    <w:link w:val="Tekstkomentarza"/>
    <w:uiPriority w:val="99"/>
    <w:qFormat/>
    <w:rPr>
      <w:rFonts w:ascii="Calibri" w:hAnsi="Calibri" w:cs="Arial Unicode MS"/>
      <w:color w:val="000000"/>
      <w:u w:val="none" w:color="000000"/>
    </w:rPr>
  </w:style>
  <w:style w:type="character" w:styleId="Odwoaniedokomentarza">
    <w:name w:val="annotation reference"/>
    <w:basedOn w:val="Domylnaczcionkaakapitu"/>
    <w:uiPriority w:val="99"/>
    <w:semiHidden/>
    <w:unhideWhenUsed/>
    <w:qFormat/>
    <w:rPr>
      <w:sz w:val="16"/>
      <w:szCs w:val="16"/>
    </w:rPr>
  </w:style>
  <w:style w:type="character" w:customStyle="1" w:styleId="TekstdymkaZnak">
    <w:name w:val="Tekst dymka Znak"/>
    <w:basedOn w:val="Domylnaczcionkaakapitu"/>
    <w:link w:val="Tekstdymka"/>
    <w:uiPriority w:val="99"/>
    <w:semiHidden/>
    <w:qFormat/>
    <w:rsid w:val="007B7541"/>
    <w:rPr>
      <w:rFonts w:ascii="Segoe UI" w:hAnsi="Segoe UI" w:cs="Segoe UI"/>
      <w:color w:val="000000"/>
      <w:sz w:val="18"/>
      <w:szCs w:val="18"/>
      <w:u w:val="none" w:color="000000"/>
    </w:rPr>
  </w:style>
  <w:style w:type="character" w:customStyle="1" w:styleId="TematkomentarzaZnak">
    <w:name w:val="Temat komentarza Znak"/>
    <w:basedOn w:val="TekstkomentarzaZnak"/>
    <w:link w:val="Tematkomentarza"/>
    <w:uiPriority w:val="99"/>
    <w:semiHidden/>
    <w:qFormat/>
    <w:rsid w:val="00176010"/>
    <w:rPr>
      <w:rFonts w:ascii="Calibri" w:hAnsi="Calibri" w:cs="Arial Unicode MS"/>
      <w:b/>
      <w:bCs/>
      <w:color w:val="000000"/>
      <w:u w:val="none" w:color="000000"/>
    </w:rPr>
  </w:style>
  <w:style w:type="character" w:customStyle="1" w:styleId="Nagwek1Znak">
    <w:name w:val="Nagłówek 1 Znak"/>
    <w:basedOn w:val="Domylnaczcionkaakapitu"/>
    <w:link w:val="Nagwek1"/>
    <w:uiPriority w:val="9"/>
    <w:qFormat/>
    <w:rsid w:val="000F5DDD"/>
    <w:rPr>
      <w:rFonts w:ascii="Trebuchet MS" w:hAnsi="Trebuchet MS" w:cs="Arial Unicode MS"/>
      <w:b/>
      <w:bCs/>
      <w:u w:val="none" w:color="000000"/>
      <w:lang w:val="de-DE"/>
    </w:rPr>
  </w:style>
  <w:style w:type="character" w:customStyle="1" w:styleId="TekstpodstawowyZnak">
    <w:name w:val="Tekst podstawowy Znak"/>
    <w:basedOn w:val="Domylnaczcionkaakapitu"/>
    <w:link w:val="Tekstpodstawowy"/>
    <w:uiPriority w:val="99"/>
    <w:qFormat/>
    <w:rsid w:val="00541B62"/>
    <w:rPr>
      <w:rFonts w:ascii="Trebuchet MS" w:hAnsi="Trebuchet MS" w:cs="Arial Unicode MS"/>
      <w:u w:val="none" w:color="000000"/>
    </w:rPr>
  </w:style>
  <w:style w:type="character" w:customStyle="1" w:styleId="TekstprzypisukocowegoZnak">
    <w:name w:val="Tekst przypisu końcowego Znak"/>
    <w:basedOn w:val="Domylnaczcionkaakapitu"/>
    <w:link w:val="Tekstprzypisukocowego"/>
    <w:uiPriority w:val="99"/>
    <w:semiHidden/>
    <w:qFormat/>
    <w:rsid w:val="00681539"/>
    <w:rPr>
      <w:rFonts w:ascii="Calibri" w:hAnsi="Calibri" w:cs="Arial Unicode MS"/>
      <w:color w:val="000000"/>
      <w:u w:val="none" w:color="000000"/>
    </w:rPr>
  </w:style>
  <w:style w:type="character" w:customStyle="1" w:styleId="Znakiprzypiswkocowych">
    <w:name w:val="Znaki przypisów końcowych"/>
    <w:basedOn w:val="Domylnaczcionkaakapitu"/>
    <w:uiPriority w:val="99"/>
    <w:semiHidden/>
    <w:unhideWhenUsed/>
    <w:qFormat/>
    <w:rsid w:val="00681539"/>
    <w:rPr>
      <w:vertAlign w:val="superscript"/>
    </w:rPr>
  </w:style>
  <w:style w:type="character" w:styleId="Odwoanieprzypisukocowego">
    <w:name w:val="endnote reference"/>
    <w:rPr>
      <w:vertAlign w:val="superscript"/>
    </w:rPr>
  </w:style>
  <w:style w:type="character" w:customStyle="1" w:styleId="AkapitzlistZnak">
    <w:name w:val="Akapit z listą Znak"/>
    <w:link w:val="Akapitzlist"/>
    <w:uiPriority w:val="34"/>
    <w:qFormat/>
    <w:rsid w:val="00FB1836"/>
    <w:rPr>
      <w:rFonts w:ascii="Calibri" w:hAnsi="Calibri" w:cs="Arial Unicode MS"/>
      <w:color w:val="000000"/>
      <w:sz w:val="22"/>
      <w:szCs w:val="22"/>
      <w:u w:val="none" w:color="000000"/>
    </w:rPr>
  </w:style>
  <w:style w:type="character" w:customStyle="1" w:styleId="Nierozpoznanawzmianka1">
    <w:name w:val="Nierozpoznana wzmianka1"/>
    <w:basedOn w:val="Domylnaczcionkaakapitu"/>
    <w:uiPriority w:val="99"/>
    <w:semiHidden/>
    <w:unhideWhenUsed/>
    <w:qFormat/>
    <w:rsid w:val="0019654F"/>
    <w:rPr>
      <w:color w:val="605E5C"/>
      <w:shd w:val="clear" w:color="auto" w:fill="E1DFDD"/>
    </w:rPr>
  </w:style>
  <w:style w:type="character" w:customStyle="1" w:styleId="Nagwek3Znak">
    <w:name w:val="Nagłówek 3 Znak"/>
    <w:basedOn w:val="Domylnaczcionkaakapitu"/>
    <w:link w:val="Nagwek3"/>
    <w:uiPriority w:val="9"/>
    <w:semiHidden/>
    <w:qFormat/>
    <w:rsid w:val="00EA4CC7"/>
    <w:rPr>
      <w:rFonts w:asciiTheme="majorHAnsi" w:eastAsiaTheme="majorEastAsia" w:hAnsiTheme="majorHAnsi" w:cstheme="majorBidi"/>
      <w:color w:val="1F4D78" w:themeColor="accent1" w:themeShade="7F"/>
      <w:sz w:val="24"/>
      <w:szCs w:val="24"/>
      <w:u w:val="none" w:color="000000"/>
    </w:rPr>
  </w:style>
  <w:style w:type="character" w:customStyle="1" w:styleId="Nierozpoznanawzmianka2">
    <w:name w:val="Nierozpoznana wzmianka2"/>
    <w:basedOn w:val="Domylnaczcionkaakapitu"/>
    <w:uiPriority w:val="99"/>
    <w:semiHidden/>
    <w:unhideWhenUsed/>
    <w:qFormat/>
    <w:rsid w:val="00F1385C"/>
    <w:rPr>
      <w:color w:val="605E5C"/>
      <w:shd w:val="clear" w:color="auto" w:fill="E1DFDD"/>
    </w:rPr>
  </w:style>
  <w:style w:type="character" w:customStyle="1" w:styleId="Znakiprzypiswdolnych">
    <w:name w:val="Znaki przypisów dolnych"/>
    <w:qFormat/>
  </w:style>
  <w:style w:type="character" w:styleId="Odwoanieprzypisudolnego">
    <w:name w:val="footnote reference"/>
    <w:rPr>
      <w:vertAlign w:val="superscript"/>
    </w:rPr>
  </w:style>
  <w:style w:type="paragraph" w:styleId="Nagwek">
    <w:name w:val="header"/>
    <w:next w:val="Tekstpodstawowy"/>
    <w:pPr>
      <w:tabs>
        <w:tab w:val="center" w:pos="4536"/>
        <w:tab w:val="right" w:pos="9072"/>
      </w:tabs>
    </w:pPr>
    <w:rPr>
      <w:rFonts w:ascii="Calibri" w:hAnsi="Calibri" w:cs="Arial Unicode MS"/>
      <w:color w:val="000000"/>
      <w:sz w:val="22"/>
      <w:szCs w:val="22"/>
      <w:u w:color="000000"/>
    </w:rPr>
  </w:style>
  <w:style w:type="paragraph" w:styleId="Tekstpodstawowy">
    <w:name w:val="Body Text"/>
    <w:basedOn w:val="Normalny"/>
    <w:link w:val="TekstpodstawowyZnak"/>
    <w:uiPriority w:val="99"/>
    <w:unhideWhenUsed/>
    <w:rsid w:val="00541B62"/>
    <w:pPr>
      <w:spacing w:after="0" w:line="276" w:lineRule="auto"/>
      <w:jc w:val="both"/>
    </w:pPr>
    <w:rPr>
      <w:rFonts w:ascii="Trebuchet MS" w:hAnsi="Trebuchet MS"/>
      <w:color w:val="auto"/>
      <w:sz w:val="20"/>
      <w:szCs w:val="20"/>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pPr>
      <w:tabs>
        <w:tab w:val="center" w:pos="4536"/>
        <w:tab w:val="right" w:pos="9072"/>
      </w:tabs>
    </w:pPr>
    <w:rPr>
      <w:rFonts w:ascii="Calibri" w:hAnsi="Calibri" w:cs="Arial Unicode MS"/>
      <w:color w:val="000000"/>
      <w:sz w:val="22"/>
      <w:szCs w:val="22"/>
      <w:u w:color="000000"/>
    </w:rPr>
  </w:style>
  <w:style w:type="paragraph" w:customStyle="1" w:styleId="Domylne">
    <w:name w:val="Domyślne"/>
    <w:qFormat/>
    <w:pPr>
      <w:spacing w:before="160"/>
    </w:pPr>
    <w:rPr>
      <w:rFonts w:ascii="Helvetica Neue" w:eastAsia="Helvetica Neue" w:hAnsi="Helvetica Neue" w:cs="Helvetica Neue"/>
      <w:color w:val="000000"/>
      <w:sz w:val="24"/>
      <w:szCs w:val="24"/>
    </w:rPr>
  </w:style>
  <w:style w:type="paragraph" w:styleId="Akapitzlist">
    <w:name w:val="List Paragraph"/>
    <w:link w:val="AkapitzlistZnak"/>
    <w:uiPriority w:val="34"/>
    <w:qFormat/>
    <w:pPr>
      <w:spacing w:after="160" w:line="259" w:lineRule="auto"/>
      <w:ind w:left="720"/>
    </w:pPr>
    <w:rPr>
      <w:rFonts w:ascii="Calibri" w:hAnsi="Calibri" w:cs="Arial Unicode MS"/>
      <w:color w:val="000000"/>
      <w:sz w:val="22"/>
      <w:szCs w:val="22"/>
      <w:u w:color="000000"/>
    </w:rPr>
  </w:style>
  <w:style w:type="paragraph" w:customStyle="1" w:styleId="Tre">
    <w:name w:val="Treść"/>
    <w:qFormat/>
    <w:rPr>
      <w:rFonts w:ascii="Helvetica Neue" w:eastAsia="Helvetica Neue" w:hAnsi="Helvetica Neue" w:cs="Helvetica Neue"/>
      <w:color w:val="000000"/>
      <w:sz w:val="22"/>
      <w:szCs w:val="22"/>
    </w:rPr>
  </w:style>
  <w:style w:type="paragraph" w:styleId="NormalnyWeb">
    <w:name w:val="Normal (Web)"/>
    <w:uiPriority w:val="99"/>
    <w:qFormat/>
    <w:pPr>
      <w:spacing w:before="100" w:after="100"/>
    </w:pPr>
    <w:rPr>
      <w:rFonts w:cs="Arial Unicode MS"/>
      <w:color w:val="000000"/>
      <w:sz w:val="24"/>
      <w:szCs w:val="24"/>
      <w:u w:color="000000"/>
    </w:rPr>
  </w:style>
  <w:style w:type="paragraph" w:styleId="Tekstprzypisudolnego">
    <w:name w:val="footnote text"/>
    <w:pPr>
      <w:widowControl w:val="0"/>
    </w:pPr>
    <w:rPr>
      <w:rFonts w:ascii="Calibri" w:eastAsia="Calibri" w:hAnsi="Calibri" w:cs="Calibri"/>
      <w:color w:val="000000"/>
      <w:u w:color="000000"/>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kstdymka">
    <w:name w:val="Balloon Text"/>
    <w:basedOn w:val="Normalny"/>
    <w:link w:val="TekstdymkaZnak"/>
    <w:uiPriority w:val="99"/>
    <w:semiHidden/>
    <w:unhideWhenUsed/>
    <w:qFormat/>
    <w:rsid w:val="007B7541"/>
    <w:pPr>
      <w:spacing w:after="0" w:line="240" w:lineRule="auto"/>
    </w:pPr>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176010"/>
    <w:rPr>
      <w:b/>
      <w:bCs/>
    </w:rPr>
  </w:style>
  <w:style w:type="paragraph" w:styleId="Poprawka">
    <w:name w:val="Revision"/>
    <w:uiPriority w:val="99"/>
    <w:semiHidden/>
    <w:qFormat/>
    <w:rsid w:val="00EA7201"/>
    <w:rPr>
      <w:rFonts w:ascii="Calibri" w:hAnsi="Calibri" w:cs="Arial Unicode MS"/>
      <w:color w:val="000000"/>
      <w:sz w:val="22"/>
      <w:szCs w:val="22"/>
      <w:u w:color="000000"/>
    </w:rPr>
  </w:style>
  <w:style w:type="paragraph" w:styleId="Tekstprzypisukocowego">
    <w:name w:val="endnote text"/>
    <w:basedOn w:val="Normalny"/>
    <w:link w:val="TekstprzypisukocowegoZnak"/>
    <w:uiPriority w:val="99"/>
    <w:semiHidden/>
    <w:unhideWhenUsed/>
    <w:rsid w:val="00681539"/>
    <w:pPr>
      <w:spacing w:after="0" w:line="240" w:lineRule="auto"/>
    </w:pPr>
    <w:rPr>
      <w:sz w:val="20"/>
      <w:szCs w:val="20"/>
    </w:rPr>
  </w:style>
  <w:style w:type="paragraph" w:customStyle="1" w:styleId="Default">
    <w:name w:val="Default"/>
    <w:qFormat/>
    <w:rsid w:val="000B792A"/>
    <w:rPr>
      <w:rFonts w:ascii="Trebuchet MS" w:hAnsi="Trebuchet MS" w:cs="Trebuchet MS"/>
      <w:color w:val="000000"/>
      <w:sz w:val="24"/>
      <w:szCs w:val="24"/>
    </w:rPr>
  </w:style>
  <w:style w:type="paragraph" w:customStyle="1" w:styleId="TableParagraph">
    <w:name w:val="Table Paragraph"/>
    <w:basedOn w:val="Normalny"/>
    <w:uiPriority w:val="1"/>
    <w:qFormat/>
    <w:rsid w:val="00A47246"/>
    <w:pPr>
      <w:widowControl w:val="0"/>
      <w:spacing w:before="2" w:after="0" w:line="240" w:lineRule="auto"/>
      <w:ind w:left="107"/>
    </w:pPr>
    <w:rPr>
      <w:rFonts w:ascii="Arial" w:eastAsia="Arial" w:hAnsi="Arial" w:cs="Arial"/>
      <w:color w:val="auto"/>
      <w:lang w:eastAsia="en-US"/>
    </w:rPr>
  </w:style>
  <w:style w:type="numbering" w:customStyle="1" w:styleId="Zaimportowanystyl1">
    <w:name w:val="Zaimportowany styl 1"/>
    <w:qFormat/>
  </w:style>
  <w:style w:type="numbering" w:customStyle="1" w:styleId="Zaimportowanystyl2">
    <w:name w:val="Zaimportowany styl 2"/>
    <w:qFormat/>
  </w:style>
  <w:style w:type="numbering" w:customStyle="1" w:styleId="Punktory">
    <w:name w:val="Punktory"/>
    <w:qFormat/>
  </w:style>
  <w:style w:type="numbering" w:customStyle="1" w:styleId="Zaimportowanystyl5">
    <w:name w:val="Zaimportowany styl 5"/>
    <w:qFormat/>
  </w:style>
  <w:style w:type="numbering" w:customStyle="1" w:styleId="Zaimportowanystyl6">
    <w:name w:val="Zaimportowany styl 6"/>
    <w:qFormat/>
  </w:style>
  <w:style w:type="numbering" w:customStyle="1" w:styleId="Zaimportowanystyl7">
    <w:name w:val="Zaimportowany styl 7"/>
    <w:qFormat/>
  </w:style>
  <w:style w:type="numbering" w:customStyle="1" w:styleId="Zaimportowanystyl8">
    <w:name w:val="Zaimportowany styl 8"/>
    <w:qFormat/>
  </w:style>
  <w:style w:type="numbering" w:customStyle="1" w:styleId="Zaimportowanystyl9">
    <w:name w:val="Zaimportowany styl 9"/>
    <w:qFormat/>
  </w:style>
  <w:style w:type="numbering" w:customStyle="1" w:styleId="Zaimportowanystyl10">
    <w:name w:val="Zaimportowany styl 10"/>
    <w:qFormat/>
  </w:style>
  <w:style w:type="numbering" w:customStyle="1" w:styleId="Zaimportowanystyl11">
    <w:name w:val="Zaimportowany styl 11"/>
    <w:qFormat/>
  </w:style>
  <w:style w:type="numbering" w:customStyle="1" w:styleId="Zaimportowanystyl12">
    <w:name w:val="Zaimportowany styl 12"/>
    <w:qFormat/>
  </w:style>
  <w:style w:type="numbering" w:customStyle="1" w:styleId="Zaimportowanystyl13">
    <w:name w:val="Zaimportowany styl 13"/>
    <w:qFormat/>
  </w:style>
  <w:style w:type="numbering" w:customStyle="1" w:styleId="Zaimportowanystyl14">
    <w:name w:val="Zaimportowany styl 14"/>
    <w:qFormat/>
  </w:style>
  <w:style w:type="numbering" w:customStyle="1" w:styleId="Zaimportowanystyl16">
    <w:name w:val="Zaimportowany styl 16"/>
    <w:qFormat/>
  </w:style>
  <w:style w:type="numbering" w:customStyle="1" w:styleId="Zaimportowanystyl17">
    <w:name w:val="Zaimportowany styl 17"/>
    <w:qFormat/>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9A1C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8A149-7997-4F8D-9EC5-4127256C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3459</Words>
  <Characters>20757</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dc:description/>
  <cp:lastModifiedBy>APotyka</cp:lastModifiedBy>
  <cp:revision>4</cp:revision>
  <cp:lastPrinted>2024-11-28T10:26:00Z</cp:lastPrinted>
  <dcterms:created xsi:type="dcterms:W3CDTF">2026-02-04T11:13:00Z</dcterms:created>
  <dcterms:modified xsi:type="dcterms:W3CDTF">2026-02-04T14:38:00Z</dcterms:modified>
  <dc:language>pl-PL</dc:language>
</cp:coreProperties>
</file>